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8B8BC" w14:textId="77777777" w:rsidR="005E5695" w:rsidRDefault="005E5695" w:rsidP="005E5695">
      <w:pPr>
        <w:pStyle w:val="RFTDocumentHeader"/>
      </w:pPr>
      <w:bookmarkStart w:id="0" w:name="_GoBack"/>
      <w:bookmarkEnd w:id="0"/>
      <w:r>
        <w:t>Usage/Spend Analysis</w:t>
      </w:r>
    </w:p>
    <w:p w14:paraId="1C63E64E" w14:textId="77777777" w:rsidR="005E5695" w:rsidRDefault="005E5695" w:rsidP="005E5695">
      <w:pPr>
        <w:pStyle w:val="RFTHeading1"/>
      </w:pPr>
      <w:r>
        <w:t>Activity</w:t>
      </w:r>
      <w:r>
        <w:tab/>
        <w:t>&lt;Insert Project Title&gt;</w:t>
      </w:r>
    </w:p>
    <w:p w14:paraId="3F87084A" w14:textId="77777777" w:rsidR="005E5695" w:rsidRPr="004F26DE" w:rsidRDefault="005E5695" w:rsidP="005E5695">
      <w:pPr>
        <w:pStyle w:val="RTFCaptionBold"/>
        <w:rPr>
          <w:b w:val="0"/>
        </w:rPr>
      </w:pPr>
      <w:r>
        <w:t xml:space="preserve">Description </w:t>
      </w:r>
      <w:r>
        <w:tab/>
      </w:r>
      <w:r>
        <w:tab/>
      </w:r>
      <w:r w:rsidRPr="007D3B58">
        <w:rPr>
          <w:b w:val="0"/>
        </w:rPr>
        <w:t xml:space="preserve">&lt; </w:t>
      </w:r>
      <w:r w:rsidRPr="005E5695">
        <w:rPr>
          <w:b w:val="0"/>
        </w:rPr>
        <w:t>List of tables to be used in usage and spend analysis</w:t>
      </w:r>
      <w:r w:rsidRPr="007D3B58">
        <w:rPr>
          <w:b w:val="0"/>
        </w:rPr>
        <w:t xml:space="preserve"> &gt;</w:t>
      </w:r>
    </w:p>
    <w:p w14:paraId="3A55E370" w14:textId="77777777" w:rsidR="005E5695" w:rsidRDefault="005E5695" w:rsidP="005E5695">
      <w:pPr>
        <w:pStyle w:val="RTFCaptionBold"/>
      </w:pPr>
      <w:r>
        <w:t>&lt;Document sub-t</w:t>
      </w:r>
      <w:r w:rsidRPr="00D01092">
        <w:rPr>
          <w:rStyle w:val="RTFCaptionBoldChar"/>
        </w:rPr>
        <w:t>i</w:t>
      </w:r>
      <w:r>
        <w:t>tle or date&gt;</w:t>
      </w:r>
    </w:p>
    <w:p w14:paraId="0C031064" w14:textId="77777777" w:rsidR="005E5695" w:rsidRDefault="005E5695" w:rsidP="005E5695">
      <w:pPr>
        <w:pStyle w:val="RTFCaptionBold"/>
      </w:pPr>
    </w:p>
    <w:p w14:paraId="6C98717D" w14:textId="77777777" w:rsidR="005E5695" w:rsidRDefault="005E5695" w:rsidP="005E5695">
      <w:pPr>
        <w:pStyle w:val="RTFCaptionBold"/>
      </w:pPr>
      <w:r>
        <w:t>Version Control</w:t>
      </w:r>
    </w:p>
    <w:tbl>
      <w:tblPr>
        <w:tblStyle w:val="TableGrid"/>
        <w:tblW w:w="5000" w:type="pct"/>
        <w:tblBorders>
          <w:top w:val="single" w:sz="12" w:space="0" w:color="95B3D7" w:themeColor="accent1" w:themeTint="99"/>
          <w:bottom w:val="single" w:sz="12" w:space="0" w:color="95B3D7" w:themeColor="accent1" w:themeTint="99"/>
          <w:insideH w:val="single" w:sz="12" w:space="0" w:color="95B3D7" w:themeColor="accent1" w:themeTint="99"/>
        </w:tblBorders>
        <w:shd w:val="clear" w:color="auto" w:fill="95B3D7" w:themeFill="accent1" w:themeFillTint="99"/>
        <w:tblLook w:val="04A0" w:firstRow="1" w:lastRow="0" w:firstColumn="1" w:lastColumn="0" w:noHBand="0" w:noVBand="1"/>
      </w:tblPr>
      <w:tblGrid>
        <w:gridCol w:w="1784"/>
        <w:gridCol w:w="4379"/>
        <w:gridCol w:w="1652"/>
        <w:gridCol w:w="1211"/>
      </w:tblGrid>
      <w:tr w:rsidR="005E5695" w:rsidRPr="001F14AE" w14:paraId="0F69F3CB" w14:textId="77777777" w:rsidTr="001F2B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pct"/>
            <w:vAlign w:val="center"/>
          </w:tcPr>
          <w:p w14:paraId="2F46CC36" w14:textId="77777777" w:rsidR="005E5695" w:rsidRPr="007D4FA1" w:rsidRDefault="005E5695" w:rsidP="001F2BCF">
            <w:pPr>
              <w:spacing w:before="120" w:beforeAutospacing="0" w:afterAutospacing="0"/>
              <w:rPr>
                <w:rFonts w:asciiTheme="majorHAnsi" w:hAnsiTheme="majorHAnsi"/>
                <w:color w:val="FFFFFF" w:themeColor="background1"/>
                <w:szCs w:val="24"/>
              </w:rPr>
            </w:pPr>
            <w:r>
              <w:rPr>
                <w:rFonts w:asciiTheme="majorHAnsi" w:hAnsiTheme="majorHAnsi"/>
                <w:color w:val="FFFFFF" w:themeColor="background1"/>
                <w:szCs w:val="24"/>
              </w:rPr>
              <w:t>Version</w:t>
            </w:r>
          </w:p>
        </w:tc>
        <w:tc>
          <w:tcPr>
            <w:tcW w:w="2426" w:type="pct"/>
            <w:vAlign w:val="center"/>
          </w:tcPr>
          <w:p w14:paraId="4A14FA93" w14:textId="77777777" w:rsidR="005E5695" w:rsidRPr="007D4FA1" w:rsidRDefault="005E5695" w:rsidP="001F2BCF">
            <w:pPr>
              <w:spacing w:before="120" w:beforeAutospacing="0" w:afterAutospacing="0"/>
              <w:cnfStyle w:val="100000000000" w:firstRow="1" w:lastRow="0" w:firstColumn="0" w:lastColumn="0" w:oddVBand="0" w:evenVBand="0" w:oddHBand="0" w:evenHBand="0" w:firstRowFirstColumn="0" w:firstRowLastColumn="0" w:lastRowFirstColumn="0" w:lastRowLastColumn="0"/>
              <w:rPr>
                <w:rFonts w:asciiTheme="majorHAnsi" w:hAnsiTheme="majorHAnsi"/>
                <w:color w:val="FFFFFF" w:themeColor="background1"/>
                <w:szCs w:val="24"/>
              </w:rPr>
            </w:pPr>
            <w:r>
              <w:rPr>
                <w:rFonts w:asciiTheme="majorHAnsi" w:hAnsiTheme="majorHAnsi"/>
                <w:color w:val="FFFFFF" w:themeColor="background1"/>
                <w:szCs w:val="24"/>
              </w:rPr>
              <w:t>Description of Change</w:t>
            </w:r>
          </w:p>
        </w:tc>
        <w:tc>
          <w:tcPr>
            <w:tcW w:w="915" w:type="pct"/>
            <w:vAlign w:val="center"/>
          </w:tcPr>
          <w:p w14:paraId="21DDB3C5" w14:textId="77777777" w:rsidR="005E5695" w:rsidRPr="007D4FA1" w:rsidRDefault="005E5695" w:rsidP="001F2BCF">
            <w:pPr>
              <w:spacing w:before="120" w:beforeAutospacing="0" w:afterAutospacing="0"/>
              <w:cnfStyle w:val="100000000000" w:firstRow="1" w:lastRow="0" w:firstColumn="0" w:lastColumn="0" w:oddVBand="0" w:evenVBand="0" w:oddHBand="0" w:evenHBand="0" w:firstRowFirstColumn="0" w:firstRowLastColumn="0" w:lastRowFirstColumn="0" w:lastRowLastColumn="0"/>
              <w:rPr>
                <w:rFonts w:asciiTheme="majorHAnsi" w:hAnsiTheme="majorHAnsi"/>
                <w:color w:val="FFFFFF" w:themeColor="background1"/>
                <w:szCs w:val="24"/>
              </w:rPr>
            </w:pPr>
            <w:r>
              <w:rPr>
                <w:rFonts w:asciiTheme="majorHAnsi" w:hAnsiTheme="majorHAnsi"/>
                <w:color w:val="FFFFFF" w:themeColor="background1"/>
                <w:szCs w:val="24"/>
              </w:rPr>
              <w:t>Author</w:t>
            </w:r>
          </w:p>
        </w:tc>
        <w:tc>
          <w:tcPr>
            <w:tcW w:w="671" w:type="pct"/>
            <w:vAlign w:val="center"/>
          </w:tcPr>
          <w:p w14:paraId="5146424A" w14:textId="77777777" w:rsidR="005E5695" w:rsidRPr="007D4FA1" w:rsidRDefault="005E5695" w:rsidP="001F2BCF">
            <w:pPr>
              <w:spacing w:before="120"/>
              <w:cnfStyle w:val="100000000000" w:firstRow="1" w:lastRow="0" w:firstColumn="0" w:lastColumn="0" w:oddVBand="0" w:evenVBand="0" w:oddHBand="0" w:evenHBand="0" w:firstRowFirstColumn="0" w:firstRowLastColumn="0" w:lastRowFirstColumn="0" w:lastRowLastColumn="0"/>
              <w:rPr>
                <w:rFonts w:asciiTheme="majorHAnsi" w:hAnsiTheme="majorHAnsi"/>
                <w:color w:val="FFFFFF" w:themeColor="background1"/>
                <w:szCs w:val="24"/>
              </w:rPr>
            </w:pPr>
            <w:r>
              <w:rPr>
                <w:rFonts w:asciiTheme="majorHAnsi" w:hAnsiTheme="majorHAnsi"/>
                <w:color w:val="FFFFFF" w:themeColor="background1"/>
                <w:szCs w:val="24"/>
              </w:rPr>
              <w:t>Date</w:t>
            </w:r>
          </w:p>
        </w:tc>
      </w:tr>
      <w:tr w:rsidR="005E5695" w:rsidRPr="001F14AE" w14:paraId="026D719C" w14:textId="77777777" w:rsidTr="001F2BCF">
        <w:tc>
          <w:tcPr>
            <w:cnfStyle w:val="001000000000" w:firstRow="0" w:lastRow="0" w:firstColumn="1" w:lastColumn="0" w:oddVBand="0" w:evenVBand="0" w:oddHBand="0" w:evenHBand="0" w:firstRowFirstColumn="0" w:firstRowLastColumn="0" w:lastRowFirstColumn="0" w:lastRowLastColumn="0"/>
            <w:tcW w:w="988" w:type="pct"/>
            <w:shd w:val="clear" w:color="auto" w:fill="DBE5F1" w:themeFill="accent1" w:themeFillTint="33"/>
            <w:vAlign w:val="center"/>
          </w:tcPr>
          <w:p w14:paraId="6EBA5D3A" w14:textId="77777777" w:rsidR="005E5695" w:rsidRPr="00DD5F92" w:rsidRDefault="005E5695" w:rsidP="001F2BCF">
            <w:pPr>
              <w:spacing w:before="120"/>
              <w:rPr>
                <w:rFonts w:asciiTheme="majorHAnsi" w:hAnsiTheme="majorHAnsi"/>
                <w:color w:val="262626" w:themeColor="text1" w:themeTint="D9"/>
                <w:szCs w:val="22"/>
              </w:rPr>
            </w:pPr>
          </w:p>
        </w:tc>
        <w:tc>
          <w:tcPr>
            <w:tcW w:w="2426" w:type="pct"/>
            <w:shd w:val="clear" w:color="auto" w:fill="DBE5F1" w:themeFill="accent1" w:themeFillTint="33"/>
            <w:vAlign w:val="center"/>
          </w:tcPr>
          <w:p w14:paraId="7E9779E5" w14:textId="77777777" w:rsidR="005E5695" w:rsidRPr="001F14AE" w:rsidRDefault="005E5695" w:rsidP="001F2BCF">
            <w:pPr>
              <w:spacing w:before="120"/>
              <w:cnfStyle w:val="000000000000" w:firstRow="0" w:lastRow="0" w:firstColumn="0" w:lastColumn="0" w:oddVBand="0" w:evenVBand="0" w:oddHBand="0" w:evenHBand="0" w:firstRowFirstColumn="0" w:firstRowLastColumn="0" w:lastRowFirstColumn="0" w:lastRowLastColumn="0"/>
              <w:rPr>
                <w:rFonts w:asciiTheme="majorHAnsi" w:hAnsiTheme="majorHAnsi"/>
                <w:color w:val="262626" w:themeColor="text1" w:themeTint="D9"/>
                <w:szCs w:val="22"/>
              </w:rPr>
            </w:pPr>
          </w:p>
        </w:tc>
        <w:tc>
          <w:tcPr>
            <w:tcW w:w="915" w:type="pct"/>
            <w:shd w:val="clear" w:color="auto" w:fill="DBE5F1" w:themeFill="accent1" w:themeFillTint="33"/>
            <w:vAlign w:val="center"/>
          </w:tcPr>
          <w:p w14:paraId="142C41E7" w14:textId="77777777" w:rsidR="005E5695" w:rsidRPr="001F14AE" w:rsidRDefault="005E5695" w:rsidP="001F2BCF">
            <w:pPr>
              <w:spacing w:before="120"/>
              <w:cnfStyle w:val="000000000000" w:firstRow="0" w:lastRow="0" w:firstColumn="0" w:lastColumn="0" w:oddVBand="0" w:evenVBand="0" w:oddHBand="0" w:evenHBand="0" w:firstRowFirstColumn="0" w:firstRowLastColumn="0" w:lastRowFirstColumn="0" w:lastRowLastColumn="0"/>
              <w:rPr>
                <w:rFonts w:asciiTheme="majorHAnsi" w:hAnsiTheme="majorHAnsi"/>
                <w:color w:val="262626" w:themeColor="text1" w:themeTint="D9"/>
                <w:szCs w:val="22"/>
              </w:rPr>
            </w:pPr>
          </w:p>
        </w:tc>
        <w:tc>
          <w:tcPr>
            <w:tcW w:w="671" w:type="pct"/>
            <w:shd w:val="clear" w:color="auto" w:fill="DBE5F1" w:themeFill="accent1" w:themeFillTint="33"/>
            <w:vAlign w:val="center"/>
          </w:tcPr>
          <w:p w14:paraId="00E8EA34" w14:textId="77777777" w:rsidR="005E5695" w:rsidRPr="001F14AE" w:rsidRDefault="005E5695" w:rsidP="001F2BCF">
            <w:pPr>
              <w:spacing w:before="120"/>
              <w:cnfStyle w:val="000000000000" w:firstRow="0" w:lastRow="0" w:firstColumn="0" w:lastColumn="0" w:oddVBand="0" w:evenVBand="0" w:oddHBand="0" w:evenHBand="0" w:firstRowFirstColumn="0" w:firstRowLastColumn="0" w:lastRowFirstColumn="0" w:lastRowLastColumn="0"/>
              <w:rPr>
                <w:rFonts w:asciiTheme="majorHAnsi" w:hAnsiTheme="majorHAnsi"/>
                <w:color w:val="262626" w:themeColor="text1" w:themeTint="D9"/>
                <w:szCs w:val="22"/>
              </w:rPr>
            </w:pPr>
          </w:p>
        </w:tc>
      </w:tr>
      <w:tr w:rsidR="005E5695" w:rsidRPr="001F14AE" w14:paraId="2127A719" w14:textId="77777777" w:rsidTr="001F2BCF">
        <w:tc>
          <w:tcPr>
            <w:cnfStyle w:val="001000000000" w:firstRow="0" w:lastRow="0" w:firstColumn="1" w:lastColumn="0" w:oddVBand="0" w:evenVBand="0" w:oddHBand="0" w:evenHBand="0" w:firstRowFirstColumn="0" w:firstRowLastColumn="0" w:lastRowFirstColumn="0" w:lastRowLastColumn="0"/>
            <w:tcW w:w="988" w:type="pct"/>
            <w:shd w:val="clear" w:color="auto" w:fill="DBE5F1" w:themeFill="accent1" w:themeFillTint="33"/>
            <w:vAlign w:val="center"/>
          </w:tcPr>
          <w:p w14:paraId="3BAC214D" w14:textId="77777777" w:rsidR="005E5695" w:rsidRPr="00DD5F92" w:rsidRDefault="005E5695" w:rsidP="001F2BCF">
            <w:pPr>
              <w:spacing w:before="120"/>
              <w:rPr>
                <w:rFonts w:asciiTheme="majorHAnsi" w:hAnsiTheme="majorHAnsi"/>
                <w:color w:val="262626" w:themeColor="text1" w:themeTint="D9"/>
                <w:szCs w:val="22"/>
              </w:rPr>
            </w:pPr>
          </w:p>
        </w:tc>
        <w:tc>
          <w:tcPr>
            <w:tcW w:w="2426" w:type="pct"/>
            <w:shd w:val="clear" w:color="auto" w:fill="DBE5F1" w:themeFill="accent1" w:themeFillTint="33"/>
            <w:vAlign w:val="center"/>
          </w:tcPr>
          <w:p w14:paraId="55864BB7" w14:textId="77777777" w:rsidR="005E5695" w:rsidRPr="001F14AE" w:rsidRDefault="005E5695" w:rsidP="001F2BCF">
            <w:pPr>
              <w:spacing w:before="120"/>
              <w:cnfStyle w:val="000000000000" w:firstRow="0" w:lastRow="0" w:firstColumn="0" w:lastColumn="0" w:oddVBand="0" w:evenVBand="0" w:oddHBand="0" w:evenHBand="0" w:firstRowFirstColumn="0" w:firstRowLastColumn="0" w:lastRowFirstColumn="0" w:lastRowLastColumn="0"/>
              <w:rPr>
                <w:rFonts w:asciiTheme="majorHAnsi" w:hAnsiTheme="majorHAnsi"/>
                <w:color w:val="262626" w:themeColor="text1" w:themeTint="D9"/>
                <w:szCs w:val="22"/>
              </w:rPr>
            </w:pPr>
          </w:p>
        </w:tc>
        <w:tc>
          <w:tcPr>
            <w:tcW w:w="915" w:type="pct"/>
            <w:shd w:val="clear" w:color="auto" w:fill="DBE5F1" w:themeFill="accent1" w:themeFillTint="33"/>
            <w:vAlign w:val="center"/>
          </w:tcPr>
          <w:p w14:paraId="1C139AAD" w14:textId="77777777" w:rsidR="005E5695" w:rsidRPr="001F14AE" w:rsidRDefault="005E5695" w:rsidP="001F2BCF">
            <w:pPr>
              <w:spacing w:before="120"/>
              <w:cnfStyle w:val="000000000000" w:firstRow="0" w:lastRow="0" w:firstColumn="0" w:lastColumn="0" w:oddVBand="0" w:evenVBand="0" w:oddHBand="0" w:evenHBand="0" w:firstRowFirstColumn="0" w:firstRowLastColumn="0" w:lastRowFirstColumn="0" w:lastRowLastColumn="0"/>
              <w:rPr>
                <w:rFonts w:asciiTheme="majorHAnsi" w:hAnsiTheme="majorHAnsi"/>
                <w:color w:val="262626" w:themeColor="text1" w:themeTint="D9"/>
                <w:szCs w:val="22"/>
              </w:rPr>
            </w:pPr>
          </w:p>
        </w:tc>
        <w:tc>
          <w:tcPr>
            <w:tcW w:w="671" w:type="pct"/>
            <w:shd w:val="clear" w:color="auto" w:fill="DBE5F1" w:themeFill="accent1" w:themeFillTint="33"/>
            <w:vAlign w:val="center"/>
          </w:tcPr>
          <w:p w14:paraId="3721A79B" w14:textId="77777777" w:rsidR="005E5695" w:rsidRPr="001F14AE" w:rsidRDefault="005E5695" w:rsidP="001F2BCF">
            <w:pPr>
              <w:spacing w:before="120"/>
              <w:cnfStyle w:val="000000000000" w:firstRow="0" w:lastRow="0" w:firstColumn="0" w:lastColumn="0" w:oddVBand="0" w:evenVBand="0" w:oddHBand="0" w:evenHBand="0" w:firstRowFirstColumn="0" w:firstRowLastColumn="0" w:lastRowFirstColumn="0" w:lastRowLastColumn="0"/>
              <w:rPr>
                <w:rFonts w:asciiTheme="majorHAnsi" w:hAnsiTheme="majorHAnsi"/>
                <w:color w:val="262626" w:themeColor="text1" w:themeTint="D9"/>
                <w:szCs w:val="22"/>
              </w:rPr>
            </w:pPr>
          </w:p>
        </w:tc>
      </w:tr>
      <w:tr w:rsidR="005E5695" w:rsidRPr="001F14AE" w14:paraId="0921EE38" w14:textId="77777777" w:rsidTr="001F2BCF">
        <w:tc>
          <w:tcPr>
            <w:cnfStyle w:val="001000000000" w:firstRow="0" w:lastRow="0" w:firstColumn="1" w:lastColumn="0" w:oddVBand="0" w:evenVBand="0" w:oddHBand="0" w:evenHBand="0" w:firstRowFirstColumn="0" w:firstRowLastColumn="0" w:lastRowFirstColumn="0" w:lastRowLastColumn="0"/>
            <w:tcW w:w="988" w:type="pct"/>
            <w:shd w:val="clear" w:color="auto" w:fill="DBE5F1" w:themeFill="accent1" w:themeFillTint="33"/>
            <w:vAlign w:val="center"/>
          </w:tcPr>
          <w:p w14:paraId="09422FFE" w14:textId="77777777" w:rsidR="005E5695" w:rsidRPr="00DD5F92" w:rsidRDefault="005E5695" w:rsidP="001F2BCF">
            <w:pPr>
              <w:spacing w:before="120"/>
              <w:rPr>
                <w:rFonts w:asciiTheme="majorHAnsi" w:hAnsiTheme="majorHAnsi"/>
                <w:color w:val="262626" w:themeColor="text1" w:themeTint="D9"/>
                <w:szCs w:val="22"/>
              </w:rPr>
            </w:pPr>
          </w:p>
        </w:tc>
        <w:tc>
          <w:tcPr>
            <w:tcW w:w="2426" w:type="pct"/>
            <w:shd w:val="clear" w:color="auto" w:fill="DBE5F1" w:themeFill="accent1" w:themeFillTint="33"/>
            <w:vAlign w:val="center"/>
          </w:tcPr>
          <w:p w14:paraId="4B37E8CE" w14:textId="77777777" w:rsidR="005E5695" w:rsidRPr="001F14AE" w:rsidRDefault="005E5695" w:rsidP="001F2BCF">
            <w:pPr>
              <w:spacing w:before="120"/>
              <w:cnfStyle w:val="000000000000" w:firstRow="0" w:lastRow="0" w:firstColumn="0" w:lastColumn="0" w:oddVBand="0" w:evenVBand="0" w:oddHBand="0" w:evenHBand="0" w:firstRowFirstColumn="0" w:firstRowLastColumn="0" w:lastRowFirstColumn="0" w:lastRowLastColumn="0"/>
              <w:rPr>
                <w:rFonts w:asciiTheme="majorHAnsi" w:hAnsiTheme="majorHAnsi"/>
                <w:color w:val="262626" w:themeColor="text1" w:themeTint="D9"/>
                <w:szCs w:val="22"/>
              </w:rPr>
            </w:pPr>
          </w:p>
        </w:tc>
        <w:tc>
          <w:tcPr>
            <w:tcW w:w="915" w:type="pct"/>
            <w:shd w:val="clear" w:color="auto" w:fill="DBE5F1" w:themeFill="accent1" w:themeFillTint="33"/>
            <w:vAlign w:val="center"/>
          </w:tcPr>
          <w:p w14:paraId="3AEB1641" w14:textId="77777777" w:rsidR="005E5695" w:rsidRPr="001F14AE" w:rsidRDefault="005E5695" w:rsidP="001F2BCF">
            <w:pPr>
              <w:spacing w:before="120"/>
              <w:cnfStyle w:val="000000000000" w:firstRow="0" w:lastRow="0" w:firstColumn="0" w:lastColumn="0" w:oddVBand="0" w:evenVBand="0" w:oddHBand="0" w:evenHBand="0" w:firstRowFirstColumn="0" w:firstRowLastColumn="0" w:lastRowFirstColumn="0" w:lastRowLastColumn="0"/>
              <w:rPr>
                <w:rFonts w:asciiTheme="majorHAnsi" w:hAnsiTheme="majorHAnsi"/>
                <w:color w:val="262626" w:themeColor="text1" w:themeTint="D9"/>
                <w:szCs w:val="22"/>
              </w:rPr>
            </w:pPr>
          </w:p>
        </w:tc>
        <w:tc>
          <w:tcPr>
            <w:tcW w:w="671" w:type="pct"/>
            <w:shd w:val="clear" w:color="auto" w:fill="DBE5F1" w:themeFill="accent1" w:themeFillTint="33"/>
            <w:vAlign w:val="center"/>
          </w:tcPr>
          <w:p w14:paraId="67C19946" w14:textId="77777777" w:rsidR="005E5695" w:rsidRPr="001F14AE" w:rsidRDefault="005E5695" w:rsidP="001F2BCF">
            <w:pPr>
              <w:spacing w:before="120"/>
              <w:cnfStyle w:val="000000000000" w:firstRow="0" w:lastRow="0" w:firstColumn="0" w:lastColumn="0" w:oddVBand="0" w:evenVBand="0" w:oddHBand="0" w:evenHBand="0" w:firstRowFirstColumn="0" w:firstRowLastColumn="0" w:lastRowFirstColumn="0" w:lastRowLastColumn="0"/>
              <w:rPr>
                <w:rFonts w:asciiTheme="majorHAnsi" w:hAnsiTheme="majorHAnsi"/>
                <w:color w:val="262626" w:themeColor="text1" w:themeTint="D9"/>
                <w:szCs w:val="22"/>
              </w:rPr>
            </w:pPr>
          </w:p>
        </w:tc>
      </w:tr>
    </w:tbl>
    <w:p w14:paraId="75BCA15F" w14:textId="77777777" w:rsidR="005E5695" w:rsidRDefault="005E5695" w:rsidP="005E5695">
      <w:pPr>
        <w:pStyle w:val="RFTInstructionaltext"/>
        <w:rPr>
          <w:highlight w:val="yellow"/>
        </w:rPr>
      </w:pPr>
    </w:p>
    <w:p w14:paraId="6087C135" w14:textId="77777777" w:rsidR="005E5695" w:rsidRPr="00D01092" w:rsidRDefault="005E5695" w:rsidP="005E5695">
      <w:pPr>
        <w:pStyle w:val="RFTInstructionaltext"/>
        <w:rPr>
          <w:highlight w:val="yellow"/>
        </w:rPr>
      </w:pPr>
      <w:r w:rsidRPr="00D01092">
        <w:rPr>
          <w:highlight w:val="yellow"/>
        </w:rPr>
        <w:t xml:space="preserve">GUIDANCE on completing this document </w:t>
      </w:r>
    </w:p>
    <w:p w14:paraId="530BE64B" w14:textId="77777777" w:rsidR="005E5695" w:rsidRPr="00D01092" w:rsidRDefault="005E5695" w:rsidP="005E5695">
      <w:pPr>
        <w:pStyle w:val="RFTInstructionaltext"/>
        <w:rPr>
          <w:highlight w:val="yellow"/>
        </w:rPr>
      </w:pPr>
      <w:r w:rsidRPr="00D01092">
        <w:rPr>
          <w:highlight w:val="yellow"/>
        </w:rPr>
        <w:t>(delete this section prior to submitting document for approval)</w:t>
      </w:r>
    </w:p>
    <w:p w14:paraId="0A8EB57F" w14:textId="77777777" w:rsidR="005E5695" w:rsidRPr="00D01092" w:rsidRDefault="005E5695" w:rsidP="005E5695">
      <w:pPr>
        <w:pStyle w:val="RFTInstructionaltext"/>
        <w:rPr>
          <w:highlight w:val="yellow"/>
        </w:rPr>
      </w:pPr>
      <w:r w:rsidRPr="00D01092">
        <w:rPr>
          <w:highlight w:val="yellow"/>
        </w:rPr>
        <w:t xml:space="preserve">This document should be completed to the level of detail which is appropriate for the size of spend and risk of the product/service to be purchased. </w:t>
      </w:r>
    </w:p>
    <w:p w14:paraId="1FD59258" w14:textId="77777777" w:rsidR="005E5695" w:rsidRPr="00D01092" w:rsidRDefault="005E5695" w:rsidP="005E5695">
      <w:pPr>
        <w:pStyle w:val="RFTInstructionaltext"/>
        <w:rPr>
          <w:highlight w:val="yellow"/>
        </w:rPr>
      </w:pPr>
      <w:r w:rsidRPr="00D01092">
        <w:rPr>
          <w:highlight w:val="yellow"/>
        </w:rPr>
        <w:t>The template should be adapted as required.</w:t>
      </w:r>
    </w:p>
    <w:p w14:paraId="5F5BFF33" w14:textId="77777777" w:rsidR="005E5695" w:rsidRDefault="005E5695" w:rsidP="005E5695">
      <w:pPr>
        <w:pStyle w:val="RFTInstructionaltext"/>
      </w:pPr>
      <w:r w:rsidRPr="00D01092">
        <w:rPr>
          <w:highlight w:val="yellow"/>
        </w:rPr>
        <w:t>Guidance is provided in italics throughout the document and should be deleted in the final version. For additional advice or support in completing this document, contact XXXXX.</w:t>
      </w:r>
    </w:p>
    <w:p w14:paraId="675A416F" w14:textId="77777777" w:rsidR="005E5695" w:rsidRDefault="005E5695" w:rsidP="005E5695">
      <w:pPr>
        <w:pStyle w:val="RFTText"/>
      </w:pPr>
      <w:r>
        <w:t> </w:t>
      </w:r>
    </w:p>
    <w:p w14:paraId="0C8D2D79" w14:textId="77777777" w:rsidR="005E5695" w:rsidRDefault="005E5695" w:rsidP="005E5695">
      <w:pPr>
        <w:rPr>
          <w:rFonts w:asciiTheme="majorHAnsi" w:hAnsiTheme="majorHAnsi" w:cs="Lucida Grande Regular"/>
          <w:color w:val="000000"/>
          <w:sz w:val="22"/>
          <w:szCs w:val="17"/>
        </w:rPr>
      </w:pPr>
      <w:r>
        <w:br w:type="page"/>
      </w:r>
    </w:p>
    <w:p w14:paraId="1F162EE2" w14:textId="77777777" w:rsidR="005E5695" w:rsidRDefault="005E5695" w:rsidP="005E5695">
      <w:pPr>
        <w:pStyle w:val="RFTTOC"/>
      </w:pPr>
      <w:r>
        <w:lastRenderedPageBreak/>
        <w:t>Table of Contents</w:t>
      </w:r>
    </w:p>
    <w:p w14:paraId="31116939" w14:textId="77777777" w:rsidR="005E5695" w:rsidRPr="005E5695" w:rsidRDefault="005E5695">
      <w:pPr>
        <w:pStyle w:val="TOC3"/>
        <w:tabs>
          <w:tab w:val="right" w:leader="dot" w:pos="9016"/>
        </w:tabs>
        <w:rPr>
          <w:rFonts w:asciiTheme="majorHAnsi" w:eastAsiaTheme="minorEastAsia" w:hAnsiTheme="majorHAnsi" w:cstheme="minorBidi"/>
          <w:noProof/>
          <w:sz w:val="24"/>
          <w:szCs w:val="24"/>
          <w:lang w:val="en-AU" w:eastAsia="en-AU"/>
        </w:rPr>
      </w:pPr>
      <w:r w:rsidRPr="001F1D82">
        <w:rPr>
          <w:rFonts w:asciiTheme="majorHAnsi" w:hAnsiTheme="majorHAnsi"/>
          <w:sz w:val="22"/>
          <w:szCs w:val="22"/>
        </w:rPr>
        <w:fldChar w:fldCharType="begin"/>
      </w:r>
      <w:r w:rsidRPr="001F1D82">
        <w:rPr>
          <w:rFonts w:asciiTheme="majorHAnsi" w:hAnsiTheme="majorHAnsi"/>
          <w:sz w:val="22"/>
          <w:szCs w:val="22"/>
        </w:rPr>
        <w:instrText xml:space="preserve"> TOC \o "1-3" \h \z \u </w:instrText>
      </w:r>
      <w:r w:rsidRPr="001F1D82">
        <w:rPr>
          <w:rFonts w:asciiTheme="majorHAnsi" w:hAnsiTheme="majorHAnsi"/>
          <w:sz w:val="22"/>
          <w:szCs w:val="22"/>
        </w:rPr>
        <w:fldChar w:fldCharType="separate"/>
      </w:r>
      <w:hyperlink w:anchor="_Toc435037541" w:history="1">
        <w:r w:rsidRPr="005E5695">
          <w:rPr>
            <w:rStyle w:val="Hyperlink"/>
            <w:rFonts w:asciiTheme="majorHAnsi" w:hAnsiTheme="majorHAnsi"/>
            <w:noProof/>
            <w:sz w:val="24"/>
            <w:szCs w:val="24"/>
          </w:rPr>
          <w:t>1. Procurement Project Details Subject to the Supply Market Analysis</w:t>
        </w:r>
        <w:r w:rsidRPr="005E5695">
          <w:rPr>
            <w:rFonts w:asciiTheme="majorHAnsi" w:hAnsiTheme="majorHAnsi"/>
            <w:noProof/>
            <w:webHidden/>
            <w:sz w:val="24"/>
            <w:szCs w:val="24"/>
          </w:rPr>
          <w:tab/>
        </w:r>
        <w:r w:rsidRPr="005E5695">
          <w:rPr>
            <w:rFonts w:asciiTheme="majorHAnsi" w:hAnsiTheme="majorHAnsi"/>
            <w:noProof/>
            <w:webHidden/>
            <w:sz w:val="24"/>
            <w:szCs w:val="24"/>
          </w:rPr>
          <w:fldChar w:fldCharType="begin"/>
        </w:r>
        <w:r w:rsidRPr="005E5695">
          <w:rPr>
            <w:rFonts w:asciiTheme="majorHAnsi" w:hAnsiTheme="majorHAnsi"/>
            <w:noProof/>
            <w:webHidden/>
            <w:sz w:val="24"/>
            <w:szCs w:val="24"/>
          </w:rPr>
          <w:instrText xml:space="preserve"> PAGEREF _Toc435037541 \h </w:instrText>
        </w:r>
        <w:r w:rsidRPr="005E5695">
          <w:rPr>
            <w:rFonts w:asciiTheme="majorHAnsi" w:hAnsiTheme="majorHAnsi"/>
            <w:noProof/>
            <w:webHidden/>
            <w:sz w:val="24"/>
            <w:szCs w:val="24"/>
          </w:rPr>
        </w:r>
        <w:r w:rsidRPr="005E5695">
          <w:rPr>
            <w:rFonts w:asciiTheme="majorHAnsi" w:hAnsiTheme="majorHAnsi"/>
            <w:noProof/>
            <w:webHidden/>
            <w:sz w:val="24"/>
            <w:szCs w:val="24"/>
          </w:rPr>
          <w:fldChar w:fldCharType="separate"/>
        </w:r>
        <w:r w:rsidRPr="005E5695">
          <w:rPr>
            <w:rFonts w:asciiTheme="majorHAnsi" w:hAnsiTheme="majorHAnsi"/>
            <w:noProof/>
            <w:webHidden/>
            <w:sz w:val="24"/>
            <w:szCs w:val="24"/>
          </w:rPr>
          <w:t>3</w:t>
        </w:r>
        <w:r w:rsidRPr="005E5695">
          <w:rPr>
            <w:rFonts w:asciiTheme="majorHAnsi" w:hAnsiTheme="majorHAnsi"/>
            <w:noProof/>
            <w:webHidden/>
            <w:sz w:val="24"/>
            <w:szCs w:val="24"/>
          </w:rPr>
          <w:fldChar w:fldCharType="end"/>
        </w:r>
      </w:hyperlink>
    </w:p>
    <w:p w14:paraId="03FE7060" w14:textId="77777777" w:rsidR="005E5695" w:rsidRPr="005E5695" w:rsidRDefault="00D82933">
      <w:pPr>
        <w:pStyle w:val="TOC3"/>
        <w:tabs>
          <w:tab w:val="right" w:leader="dot" w:pos="9016"/>
        </w:tabs>
        <w:rPr>
          <w:rFonts w:asciiTheme="majorHAnsi" w:eastAsiaTheme="minorEastAsia" w:hAnsiTheme="majorHAnsi" w:cstheme="minorBidi"/>
          <w:noProof/>
          <w:sz w:val="24"/>
          <w:szCs w:val="24"/>
          <w:lang w:val="en-AU" w:eastAsia="en-AU"/>
        </w:rPr>
      </w:pPr>
      <w:hyperlink w:anchor="_Toc435037542" w:history="1">
        <w:r w:rsidR="005E5695" w:rsidRPr="005E5695">
          <w:rPr>
            <w:rStyle w:val="Hyperlink"/>
            <w:rFonts w:asciiTheme="majorHAnsi" w:hAnsiTheme="majorHAnsi"/>
            <w:noProof/>
            <w:sz w:val="24"/>
            <w:szCs w:val="24"/>
          </w:rPr>
          <w:t>2. Total Addressable spend</w:t>
        </w:r>
        <w:r w:rsidR="005E5695" w:rsidRPr="005E5695">
          <w:rPr>
            <w:rFonts w:asciiTheme="majorHAnsi" w:hAnsiTheme="majorHAnsi"/>
            <w:noProof/>
            <w:webHidden/>
            <w:sz w:val="24"/>
            <w:szCs w:val="24"/>
          </w:rPr>
          <w:tab/>
        </w:r>
        <w:r w:rsidR="005E5695" w:rsidRPr="005E5695">
          <w:rPr>
            <w:rFonts w:asciiTheme="majorHAnsi" w:hAnsiTheme="majorHAnsi"/>
            <w:noProof/>
            <w:webHidden/>
            <w:sz w:val="24"/>
            <w:szCs w:val="24"/>
          </w:rPr>
          <w:fldChar w:fldCharType="begin"/>
        </w:r>
        <w:r w:rsidR="005E5695" w:rsidRPr="005E5695">
          <w:rPr>
            <w:rFonts w:asciiTheme="majorHAnsi" w:hAnsiTheme="majorHAnsi"/>
            <w:noProof/>
            <w:webHidden/>
            <w:sz w:val="24"/>
            <w:szCs w:val="24"/>
          </w:rPr>
          <w:instrText xml:space="preserve"> PAGEREF _Toc435037542 \h </w:instrText>
        </w:r>
        <w:r w:rsidR="005E5695" w:rsidRPr="005E5695">
          <w:rPr>
            <w:rFonts w:asciiTheme="majorHAnsi" w:hAnsiTheme="majorHAnsi"/>
            <w:noProof/>
            <w:webHidden/>
            <w:sz w:val="24"/>
            <w:szCs w:val="24"/>
          </w:rPr>
        </w:r>
        <w:r w:rsidR="005E5695" w:rsidRPr="005E5695">
          <w:rPr>
            <w:rFonts w:asciiTheme="majorHAnsi" w:hAnsiTheme="majorHAnsi"/>
            <w:noProof/>
            <w:webHidden/>
            <w:sz w:val="24"/>
            <w:szCs w:val="24"/>
          </w:rPr>
          <w:fldChar w:fldCharType="separate"/>
        </w:r>
        <w:r w:rsidR="005E5695" w:rsidRPr="005E5695">
          <w:rPr>
            <w:rFonts w:asciiTheme="majorHAnsi" w:hAnsiTheme="majorHAnsi"/>
            <w:noProof/>
            <w:webHidden/>
            <w:sz w:val="24"/>
            <w:szCs w:val="24"/>
          </w:rPr>
          <w:t>3</w:t>
        </w:r>
        <w:r w:rsidR="005E5695" w:rsidRPr="005E5695">
          <w:rPr>
            <w:rFonts w:asciiTheme="majorHAnsi" w:hAnsiTheme="majorHAnsi"/>
            <w:noProof/>
            <w:webHidden/>
            <w:sz w:val="24"/>
            <w:szCs w:val="24"/>
          </w:rPr>
          <w:fldChar w:fldCharType="end"/>
        </w:r>
      </w:hyperlink>
    </w:p>
    <w:p w14:paraId="5329BCFC" w14:textId="77777777" w:rsidR="005E5695" w:rsidRPr="005E5695" w:rsidRDefault="00D82933">
      <w:pPr>
        <w:pStyle w:val="TOC3"/>
        <w:tabs>
          <w:tab w:val="right" w:leader="dot" w:pos="9016"/>
        </w:tabs>
        <w:rPr>
          <w:rFonts w:asciiTheme="majorHAnsi" w:eastAsiaTheme="minorEastAsia" w:hAnsiTheme="majorHAnsi" w:cstheme="minorBidi"/>
          <w:noProof/>
          <w:sz w:val="24"/>
          <w:szCs w:val="24"/>
          <w:lang w:val="en-AU" w:eastAsia="en-AU"/>
        </w:rPr>
      </w:pPr>
      <w:hyperlink w:anchor="_Toc435037543" w:history="1">
        <w:r w:rsidR="005E5695" w:rsidRPr="005E5695">
          <w:rPr>
            <w:rStyle w:val="Hyperlink"/>
            <w:rFonts w:asciiTheme="majorHAnsi" w:hAnsiTheme="majorHAnsi"/>
            <w:noProof/>
            <w:sz w:val="24"/>
            <w:szCs w:val="24"/>
          </w:rPr>
          <w:t>3. Total spend by supplier</w:t>
        </w:r>
        <w:r w:rsidR="005E5695" w:rsidRPr="005E5695">
          <w:rPr>
            <w:rFonts w:asciiTheme="majorHAnsi" w:hAnsiTheme="majorHAnsi"/>
            <w:noProof/>
            <w:webHidden/>
            <w:sz w:val="24"/>
            <w:szCs w:val="24"/>
          </w:rPr>
          <w:tab/>
        </w:r>
        <w:r w:rsidR="005E5695" w:rsidRPr="005E5695">
          <w:rPr>
            <w:rFonts w:asciiTheme="majorHAnsi" w:hAnsiTheme="majorHAnsi"/>
            <w:noProof/>
            <w:webHidden/>
            <w:sz w:val="24"/>
            <w:szCs w:val="24"/>
          </w:rPr>
          <w:fldChar w:fldCharType="begin"/>
        </w:r>
        <w:r w:rsidR="005E5695" w:rsidRPr="005E5695">
          <w:rPr>
            <w:rFonts w:asciiTheme="majorHAnsi" w:hAnsiTheme="majorHAnsi"/>
            <w:noProof/>
            <w:webHidden/>
            <w:sz w:val="24"/>
            <w:szCs w:val="24"/>
          </w:rPr>
          <w:instrText xml:space="preserve"> PAGEREF _Toc435037543 \h </w:instrText>
        </w:r>
        <w:r w:rsidR="005E5695" w:rsidRPr="005E5695">
          <w:rPr>
            <w:rFonts w:asciiTheme="majorHAnsi" w:hAnsiTheme="majorHAnsi"/>
            <w:noProof/>
            <w:webHidden/>
            <w:sz w:val="24"/>
            <w:szCs w:val="24"/>
          </w:rPr>
        </w:r>
        <w:r w:rsidR="005E5695" w:rsidRPr="005E5695">
          <w:rPr>
            <w:rFonts w:asciiTheme="majorHAnsi" w:hAnsiTheme="majorHAnsi"/>
            <w:noProof/>
            <w:webHidden/>
            <w:sz w:val="24"/>
            <w:szCs w:val="24"/>
          </w:rPr>
          <w:fldChar w:fldCharType="separate"/>
        </w:r>
        <w:r w:rsidR="005E5695" w:rsidRPr="005E5695">
          <w:rPr>
            <w:rFonts w:asciiTheme="majorHAnsi" w:hAnsiTheme="majorHAnsi"/>
            <w:noProof/>
            <w:webHidden/>
            <w:sz w:val="24"/>
            <w:szCs w:val="24"/>
          </w:rPr>
          <w:t>3</w:t>
        </w:r>
        <w:r w:rsidR="005E5695" w:rsidRPr="005E5695">
          <w:rPr>
            <w:rFonts w:asciiTheme="majorHAnsi" w:hAnsiTheme="majorHAnsi"/>
            <w:noProof/>
            <w:webHidden/>
            <w:sz w:val="24"/>
            <w:szCs w:val="24"/>
          </w:rPr>
          <w:fldChar w:fldCharType="end"/>
        </w:r>
      </w:hyperlink>
    </w:p>
    <w:p w14:paraId="0343EC89" w14:textId="77777777" w:rsidR="005E5695" w:rsidRPr="005E5695" w:rsidRDefault="00D82933">
      <w:pPr>
        <w:pStyle w:val="TOC3"/>
        <w:tabs>
          <w:tab w:val="right" w:leader="dot" w:pos="9016"/>
        </w:tabs>
        <w:rPr>
          <w:rFonts w:asciiTheme="majorHAnsi" w:eastAsiaTheme="minorEastAsia" w:hAnsiTheme="majorHAnsi" w:cstheme="minorBidi"/>
          <w:noProof/>
          <w:sz w:val="24"/>
          <w:szCs w:val="24"/>
          <w:lang w:val="en-AU" w:eastAsia="en-AU"/>
        </w:rPr>
      </w:pPr>
      <w:hyperlink w:anchor="_Toc435037544" w:history="1">
        <w:r w:rsidR="005E5695" w:rsidRPr="005E5695">
          <w:rPr>
            <w:rStyle w:val="Hyperlink"/>
            <w:rFonts w:asciiTheme="majorHAnsi" w:hAnsiTheme="majorHAnsi"/>
            <w:noProof/>
            <w:sz w:val="24"/>
            <w:szCs w:val="24"/>
          </w:rPr>
          <w:t>4. Spend by department</w:t>
        </w:r>
        <w:r w:rsidR="005E5695" w:rsidRPr="005E5695">
          <w:rPr>
            <w:rFonts w:asciiTheme="majorHAnsi" w:hAnsiTheme="majorHAnsi"/>
            <w:noProof/>
            <w:webHidden/>
            <w:sz w:val="24"/>
            <w:szCs w:val="24"/>
          </w:rPr>
          <w:tab/>
        </w:r>
        <w:r w:rsidR="005E5695" w:rsidRPr="005E5695">
          <w:rPr>
            <w:rFonts w:asciiTheme="majorHAnsi" w:hAnsiTheme="majorHAnsi"/>
            <w:noProof/>
            <w:webHidden/>
            <w:sz w:val="24"/>
            <w:szCs w:val="24"/>
          </w:rPr>
          <w:fldChar w:fldCharType="begin"/>
        </w:r>
        <w:r w:rsidR="005E5695" w:rsidRPr="005E5695">
          <w:rPr>
            <w:rFonts w:asciiTheme="majorHAnsi" w:hAnsiTheme="majorHAnsi"/>
            <w:noProof/>
            <w:webHidden/>
            <w:sz w:val="24"/>
            <w:szCs w:val="24"/>
          </w:rPr>
          <w:instrText xml:space="preserve"> PAGEREF _Toc435037544 \h </w:instrText>
        </w:r>
        <w:r w:rsidR="005E5695" w:rsidRPr="005E5695">
          <w:rPr>
            <w:rFonts w:asciiTheme="majorHAnsi" w:hAnsiTheme="majorHAnsi"/>
            <w:noProof/>
            <w:webHidden/>
            <w:sz w:val="24"/>
            <w:szCs w:val="24"/>
          </w:rPr>
        </w:r>
        <w:r w:rsidR="005E5695" w:rsidRPr="005E5695">
          <w:rPr>
            <w:rFonts w:asciiTheme="majorHAnsi" w:hAnsiTheme="majorHAnsi"/>
            <w:noProof/>
            <w:webHidden/>
            <w:sz w:val="24"/>
            <w:szCs w:val="24"/>
          </w:rPr>
          <w:fldChar w:fldCharType="separate"/>
        </w:r>
        <w:r w:rsidR="005E5695" w:rsidRPr="005E5695">
          <w:rPr>
            <w:rFonts w:asciiTheme="majorHAnsi" w:hAnsiTheme="majorHAnsi"/>
            <w:noProof/>
            <w:webHidden/>
            <w:sz w:val="24"/>
            <w:szCs w:val="24"/>
          </w:rPr>
          <w:t>4</w:t>
        </w:r>
        <w:r w:rsidR="005E5695" w:rsidRPr="005E5695">
          <w:rPr>
            <w:rFonts w:asciiTheme="majorHAnsi" w:hAnsiTheme="majorHAnsi"/>
            <w:noProof/>
            <w:webHidden/>
            <w:sz w:val="24"/>
            <w:szCs w:val="24"/>
          </w:rPr>
          <w:fldChar w:fldCharType="end"/>
        </w:r>
      </w:hyperlink>
    </w:p>
    <w:p w14:paraId="5FD60734" w14:textId="77777777" w:rsidR="005E5695" w:rsidRPr="005E5695" w:rsidRDefault="00D82933">
      <w:pPr>
        <w:pStyle w:val="TOC3"/>
        <w:tabs>
          <w:tab w:val="right" w:leader="dot" w:pos="9016"/>
        </w:tabs>
        <w:rPr>
          <w:rFonts w:asciiTheme="majorHAnsi" w:eastAsiaTheme="minorEastAsia" w:hAnsiTheme="majorHAnsi" w:cstheme="minorBidi"/>
          <w:noProof/>
          <w:sz w:val="24"/>
          <w:szCs w:val="24"/>
          <w:lang w:val="en-AU" w:eastAsia="en-AU"/>
        </w:rPr>
      </w:pPr>
      <w:hyperlink w:anchor="_Toc435037545" w:history="1">
        <w:r w:rsidR="005E5695" w:rsidRPr="005E5695">
          <w:rPr>
            <w:rStyle w:val="Hyperlink"/>
            <w:rFonts w:asciiTheme="majorHAnsi" w:hAnsiTheme="majorHAnsi"/>
            <w:noProof/>
            <w:sz w:val="24"/>
            <w:szCs w:val="24"/>
          </w:rPr>
          <w:t>5. Total and average value of transactions</w:t>
        </w:r>
        <w:r w:rsidR="005E5695" w:rsidRPr="005E5695">
          <w:rPr>
            <w:rFonts w:asciiTheme="majorHAnsi" w:hAnsiTheme="majorHAnsi"/>
            <w:noProof/>
            <w:webHidden/>
            <w:sz w:val="24"/>
            <w:szCs w:val="24"/>
          </w:rPr>
          <w:tab/>
        </w:r>
        <w:r w:rsidR="005E5695" w:rsidRPr="005E5695">
          <w:rPr>
            <w:rFonts w:asciiTheme="majorHAnsi" w:hAnsiTheme="majorHAnsi"/>
            <w:noProof/>
            <w:webHidden/>
            <w:sz w:val="24"/>
            <w:szCs w:val="24"/>
          </w:rPr>
          <w:fldChar w:fldCharType="begin"/>
        </w:r>
        <w:r w:rsidR="005E5695" w:rsidRPr="005E5695">
          <w:rPr>
            <w:rFonts w:asciiTheme="majorHAnsi" w:hAnsiTheme="majorHAnsi"/>
            <w:noProof/>
            <w:webHidden/>
            <w:sz w:val="24"/>
            <w:szCs w:val="24"/>
          </w:rPr>
          <w:instrText xml:space="preserve"> PAGEREF _Toc435037545 \h </w:instrText>
        </w:r>
        <w:r w:rsidR="005E5695" w:rsidRPr="005E5695">
          <w:rPr>
            <w:rFonts w:asciiTheme="majorHAnsi" w:hAnsiTheme="majorHAnsi"/>
            <w:noProof/>
            <w:webHidden/>
            <w:sz w:val="24"/>
            <w:szCs w:val="24"/>
          </w:rPr>
        </w:r>
        <w:r w:rsidR="005E5695" w:rsidRPr="005E5695">
          <w:rPr>
            <w:rFonts w:asciiTheme="majorHAnsi" w:hAnsiTheme="majorHAnsi"/>
            <w:noProof/>
            <w:webHidden/>
            <w:sz w:val="24"/>
            <w:szCs w:val="24"/>
          </w:rPr>
          <w:fldChar w:fldCharType="separate"/>
        </w:r>
        <w:r w:rsidR="005E5695" w:rsidRPr="005E5695">
          <w:rPr>
            <w:rFonts w:asciiTheme="majorHAnsi" w:hAnsiTheme="majorHAnsi"/>
            <w:noProof/>
            <w:webHidden/>
            <w:sz w:val="24"/>
            <w:szCs w:val="24"/>
          </w:rPr>
          <w:t>4</w:t>
        </w:r>
        <w:r w:rsidR="005E5695" w:rsidRPr="005E5695">
          <w:rPr>
            <w:rFonts w:asciiTheme="majorHAnsi" w:hAnsiTheme="majorHAnsi"/>
            <w:noProof/>
            <w:webHidden/>
            <w:sz w:val="24"/>
            <w:szCs w:val="24"/>
          </w:rPr>
          <w:fldChar w:fldCharType="end"/>
        </w:r>
      </w:hyperlink>
    </w:p>
    <w:p w14:paraId="30DF4204" w14:textId="77777777" w:rsidR="005E5695" w:rsidRPr="005E5695" w:rsidRDefault="00D82933">
      <w:pPr>
        <w:pStyle w:val="TOC3"/>
        <w:tabs>
          <w:tab w:val="right" w:leader="dot" w:pos="9016"/>
        </w:tabs>
        <w:rPr>
          <w:rFonts w:asciiTheme="majorHAnsi" w:eastAsiaTheme="minorEastAsia" w:hAnsiTheme="majorHAnsi" w:cstheme="minorBidi"/>
          <w:noProof/>
          <w:sz w:val="24"/>
          <w:szCs w:val="24"/>
          <w:lang w:val="en-AU" w:eastAsia="en-AU"/>
        </w:rPr>
      </w:pPr>
      <w:hyperlink w:anchor="_Toc435037546" w:history="1">
        <w:r w:rsidR="005E5695" w:rsidRPr="005E5695">
          <w:rPr>
            <w:rStyle w:val="Hyperlink"/>
            <w:rFonts w:asciiTheme="majorHAnsi" w:hAnsiTheme="majorHAnsi"/>
            <w:noProof/>
            <w:sz w:val="24"/>
            <w:szCs w:val="24"/>
          </w:rPr>
          <w:t>6. Transactions by department</w:t>
        </w:r>
        <w:r w:rsidR="005E5695" w:rsidRPr="005E5695">
          <w:rPr>
            <w:rFonts w:asciiTheme="majorHAnsi" w:hAnsiTheme="majorHAnsi"/>
            <w:noProof/>
            <w:webHidden/>
            <w:sz w:val="24"/>
            <w:szCs w:val="24"/>
          </w:rPr>
          <w:tab/>
        </w:r>
        <w:r w:rsidR="005E5695" w:rsidRPr="005E5695">
          <w:rPr>
            <w:rFonts w:asciiTheme="majorHAnsi" w:hAnsiTheme="majorHAnsi"/>
            <w:noProof/>
            <w:webHidden/>
            <w:sz w:val="24"/>
            <w:szCs w:val="24"/>
          </w:rPr>
          <w:fldChar w:fldCharType="begin"/>
        </w:r>
        <w:r w:rsidR="005E5695" w:rsidRPr="005E5695">
          <w:rPr>
            <w:rFonts w:asciiTheme="majorHAnsi" w:hAnsiTheme="majorHAnsi"/>
            <w:noProof/>
            <w:webHidden/>
            <w:sz w:val="24"/>
            <w:szCs w:val="24"/>
          </w:rPr>
          <w:instrText xml:space="preserve"> PAGEREF _Toc435037546 \h </w:instrText>
        </w:r>
        <w:r w:rsidR="005E5695" w:rsidRPr="005E5695">
          <w:rPr>
            <w:rFonts w:asciiTheme="majorHAnsi" w:hAnsiTheme="majorHAnsi"/>
            <w:noProof/>
            <w:webHidden/>
            <w:sz w:val="24"/>
            <w:szCs w:val="24"/>
          </w:rPr>
        </w:r>
        <w:r w:rsidR="005E5695" w:rsidRPr="005E5695">
          <w:rPr>
            <w:rFonts w:asciiTheme="majorHAnsi" w:hAnsiTheme="majorHAnsi"/>
            <w:noProof/>
            <w:webHidden/>
            <w:sz w:val="24"/>
            <w:szCs w:val="24"/>
          </w:rPr>
          <w:fldChar w:fldCharType="separate"/>
        </w:r>
        <w:r w:rsidR="005E5695" w:rsidRPr="005E5695">
          <w:rPr>
            <w:rFonts w:asciiTheme="majorHAnsi" w:hAnsiTheme="majorHAnsi"/>
            <w:noProof/>
            <w:webHidden/>
            <w:sz w:val="24"/>
            <w:szCs w:val="24"/>
          </w:rPr>
          <w:t>5</w:t>
        </w:r>
        <w:r w:rsidR="005E5695" w:rsidRPr="005E5695">
          <w:rPr>
            <w:rFonts w:asciiTheme="majorHAnsi" w:hAnsiTheme="majorHAnsi"/>
            <w:noProof/>
            <w:webHidden/>
            <w:sz w:val="24"/>
            <w:szCs w:val="24"/>
          </w:rPr>
          <w:fldChar w:fldCharType="end"/>
        </w:r>
      </w:hyperlink>
    </w:p>
    <w:p w14:paraId="7FF4620D" w14:textId="77777777" w:rsidR="005E5695" w:rsidRPr="005E5695" w:rsidRDefault="00D82933">
      <w:pPr>
        <w:pStyle w:val="TOC3"/>
        <w:tabs>
          <w:tab w:val="right" w:leader="dot" w:pos="9016"/>
        </w:tabs>
        <w:rPr>
          <w:rFonts w:asciiTheme="majorHAnsi" w:eastAsiaTheme="minorEastAsia" w:hAnsiTheme="majorHAnsi" w:cstheme="minorBidi"/>
          <w:noProof/>
          <w:sz w:val="24"/>
          <w:szCs w:val="24"/>
          <w:lang w:val="en-AU" w:eastAsia="en-AU"/>
        </w:rPr>
      </w:pPr>
      <w:hyperlink w:anchor="_Toc435037547" w:history="1">
        <w:r w:rsidR="005E5695" w:rsidRPr="005E5695">
          <w:rPr>
            <w:rStyle w:val="Hyperlink"/>
            <w:rFonts w:asciiTheme="majorHAnsi" w:hAnsiTheme="majorHAnsi"/>
            <w:noProof/>
            <w:sz w:val="24"/>
            <w:szCs w:val="24"/>
          </w:rPr>
          <w:t>7. Type of transactions</w:t>
        </w:r>
        <w:r w:rsidR="005E5695" w:rsidRPr="005E5695">
          <w:rPr>
            <w:rFonts w:asciiTheme="majorHAnsi" w:hAnsiTheme="majorHAnsi"/>
            <w:noProof/>
            <w:webHidden/>
            <w:sz w:val="24"/>
            <w:szCs w:val="24"/>
          </w:rPr>
          <w:tab/>
        </w:r>
        <w:r w:rsidR="005E5695" w:rsidRPr="005E5695">
          <w:rPr>
            <w:rFonts w:asciiTheme="majorHAnsi" w:hAnsiTheme="majorHAnsi"/>
            <w:noProof/>
            <w:webHidden/>
            <w:sz w:val="24"/>
            <w:szCs w:val="24"/>
          </w:rPr>
          <w:fldChar w:fldCharType="begin"/>
        </w:r>
        <w:r w:rsidR="005E5695" w:rsidRPr="005E5695">
          <w:rPr>
            <w:rFonts w:asciiTheme="majorHAnsi" w:hAnsiTheme="majorHAnsi"/>
            <w:noProof/>
            <w:webHidden/>
            <w:sz w:val="24"/>
            <w:szCs w:val="24"/>
          </w:rPr>
          <w:instrText xml:space="preserve"> PAGEREF _Toc435037547 \h </w:instrText>
        </w:r>
        <w:r w:rsidR="005E5695" w:rsidRPr="005E5695">
          <w:rPr>
            <w:rFonts w:asciiTheme="majorHAnsi" w:hAnsiTheme="majorHAnsi"/>
            <w:noProof/>
            <w:webHidden/>
            <w:sz w:val="24"/>
            <w:szCs w:val="24"/>
          </w:rPr>
        </w:r>
        <w:r w:rsidR="005E5695" w:rsidRPr="005E5695">
          <w:rPr>
            <w:rFonts w:asciiTheme="majorHAnsi" w:hAnsiTheme="majorHAnsi"/>
            <w:noProof/>
            <w:webHidden/>
            <w:sz w:val="24"/>
            <w:szCs w:val="24"/>
          </w:rPr>
          <w:fldChar w:fldCharType="separate"/>
        </w:r>
        <w:r w:rsidR="005E5695" w:rsidRPr="005E5695">
          <w:rPr>
            <w:rFonts w:asciiTheme="majorHAnsi" w:hAnsiTheme="majorHAnsi"/>
            <w:noProof/>
            <w:webHidden/>
            <w:sz w:val="24"/>
            <w:szCs w:val="24"/>
          </w:rPr>
          <w:t>5</w:t>
        </w:r>
        <w:r w:rsidR="005E5695" w:rsidRPr="005E5695">
          <w:rPr>
            <w:rFonts w:asciiTheme="majorHAnsi" w:hAnsiTheme="majorHAnsi"/>
            <w:noProof/>
            <w:webHidden/>
            <w:sz w:val="24"/>
            <w:szCs w:val="24"/>
          </w:rPr>
          <w:fldChar w:fldCharType="end"/>
        </w:r>
      </w:hyperlink>
    </w:p>
    <w:p w14:paraId="5D627B51" w14:textId="77777777" w:rsidR="005E5695" w:rsidRDefault="005E5695" w:rsidP="005E5695">
      <w:pPr>
        <w:pStyle w:val="RFTInstructionaltext"/>
        <w:rPr>
          <w:szCs w:val="22"/>
        </w:rPr>
      </w:pPr>
      <w:r w:rsidRPr="001F1D82">
        <w:rPr>
          <w:szCs w:val="22"/>
        </w:rPr>
        <w:fldChar w:fldCharType="end"/>
      </w:r>
    </w:p>
    <w:p w14:paraId="2621B02A" w14:textId="77777777" w:rsidR="005E5695" w:rsidRDefault="005E5695" w:rsidP="005E5695">
      <w:pPr>
        <w:pStyle w:val="RFTInstructionaltext"/>
      </w:pPr>
      <w:r w:rsidRPr="001F1D82">
        <w:rPr>
          <w:szCs w:val="22"/>
          <w:highlight w:val="yellow"/>
        </w:rPr>
        <w:t>U</w:t>
      </w:r>
      <w:r w:rsidRPr="001F1D82">
        <w:rPr>
          <w:highlight w:val="yellow"/>
        </w:rPr>
        <w:t>pdate the table of contents last – after all feedback is incorporated and formatting finalised. To do this, left click in the table, then right click and select ‘Update Field’.</w:t>
      </w:r>
    </w:p>
    <w:p w14:paraId="756FF7A6" w14:textId="77777777" w:rsidR="005E5695" w:rsidRDefault="005E5695" w:rsidP="005E5695">
      <w:pPr>
        <w:pStyle w:val="RFTText"/>
      </w:pPr>
      <w:r>
        <w:t> </w:t>
      </w:r>
    </w:p>
    <w:p w14:paraId="637C8494" w14:textId="77777777" w:rsidR="005E5695" w:rsidRDefault="005E5695">
      <w:pPr>
        <w:rPr>
          <w:rFonts w:asciiTheme="majorHAnsi" w:hAnsiTheme="majorHAnsi" w:cs="Lucida Grande Regular"/>
          <w:color w:val="000000"/>
          <w:sz w:val="22"/>
          <w:szCs w:val="17"/>
        </w:rPr>
      </w:pPr>
      <w:r>
        <w:br w:type="page"/>
      </w:r>
    </w:p>
    <w:p w14:paraId="3AF7038C" w14:textId="77777777" w:rsidR="005E5695" w:rsidRDefault="005E5695" w:rsidP="005E5695">
      <w:pPr>
        <w:pStyle w:val="RFTHeading2"/>
      </w:pPr>
      <w:bookmarkStart w:id="1" w:name="_Toc435037541"/>
      <w:r>
        <w:lastRenderedPageBreak/>
        <w:t xml:space="preserve">Procurement Project Details Subject to the </w:t>
      </w:r>
      <w:r w:rsidR="00586236">
        <w:t>Usage / Spend</w:t>
      </w:r>
      <w:r>
        <w:t xml:space="preserve"> Analysis</w:t>
      </w:r>
      <w:bookmarkEnd w:id="1"/>
    </w:p>
    <w:tbl>
      <w:tblPr>
        <w:tblStyle w:val="TableGrid"/>
        <w:tblW w:w="5000" w:type="pct"/>
        <w:tblBorders>
          <w:top w:val="single" w:sz="12" w:space="0" w:color="95B3D7" w:themeColor="accent1" w:themeTint="99"/>
          <w:bottom w:val="single" w:sz="12" w:space="0" w:color="95B3D7" w:themeColor="accent1" w:themeTint="99"/>
          <w:insideH w:val="single" w:sz="12" w:space="0" w:color="95B3D7" w:themeColor="accent1" w:themeTint="99"/>
        </w:tblBorders>
        <w:shd w:val="clear" w:color="auto" w:fill="95B3D7" w:themeFill="accent1" w:themeFillTint="99"/>
        <w:tblLook w:val="04A0" w:firstRow="1" w:lastRow="0" w:firstColumn="1" w:lastColumn="0" w:noHBand="0" w:noVBand="1"/>
      </w:tblPr>
      <w:tblGrid>
        <w:gridCol w:w="2874"/>
        <w:gridCol w:w="6152"/>
      </w:tblGrid>
      <w:tr w:rsidR="005E5695" w:rsidRPr="001F14AE" w14:paraId="624E60FB" w14:textId="77777777" w:rsidTr="001F2B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14:paraId="314FED46" w14:textId="77777777" w:rsidR="005E5695" w:rsidRPr="003810F8" w:rsidRDefault="005E5695" w:rsidP="001F2BCF">
            <w:pPr>
              <w:spacing w:before="120" w:beforeAutospacing="0" w:after="120" w:afterAutospacing="0"/>
              <w:rPr>
                <w:rFonts w:asciiTheme="majorHAnsi" w:hAnsiTheme="majorHAnsi"/>
                <w:color w:val="FFFFFF" w:themeColor="background1"/>
                <w:szCs w:val="24"/>
              </w:rPr>
            </w:pPr>
            <w:r>
              <w:tab/>
            </w:r>
            <w:r>
              <w:tab/>
            </w:r>
          </w:p>
        </w:tc>
      </w:tr>
      <w:tr w:rsidR="005E5695" w:rsidRPr="001F14AE" w14:paraId="2D7A6BA9" w14:textId="77777777" w:rsidTr="001F2BCF">
        <w:tc>
          <w:tcPr>
            <w:cnfStyle w:val="001000000000" w:firstRow="0" w:lastRow="0" w:firstColumn="1" w:lastColumn="0" w:oddVBand="0" w:evenVBand="0" w:oddHBand="0" w:evenHBand="0" w:firstRowFirstColumn="0" w:firstRowLastColumn="0" w:lastRowFirstColumn="0" w:lastRowLastColumn="0"/>
            <w:tcW w:w="1592" w:type="pct"/>
            <w:shd w:val="clear" w:color="auto" w:fill="B8CCE4" w:themeFill="accent1" w:themeFillTint="66"/>
            <w:vAlign w:val="center"/>
          </w:tcPr>
          <w:p w14:paraId="73EB731E" w14:textId="77777777" w:rsidR="005E5695" w:rsidRPr="0044309B" w:rsidRDefault="005E5695" w:rsidP="001F2BCF">
            <w:pPr>
              <w:pStyle w:val="RFTTablesubheader"/>
            </w:pPr>
            <w:r>
              <w:t>Sourcing Activity</w:t>
            </w:r>
          </w:p>
        </w:tc>
        <w:tc>
          <w:tcPr>
            <w:tcW w:w="3408" w:type="pct"/>
            <w:shd w:val="clear" w:color="auto" w:fill="DBE5F1" w:themeFill="accent1" w:themeFillTint="33"/>
            <w:vAlign w:val="center"/>
          </w:tcPr>
          <w:p w14:paraId="2AAC425B" w14:textId="77777777" w:rsidR="005E5695" w:rsidRPr="008F5868" w:rsidRDefault="005E5695" w:rsidP="001F2BCF">
            <w:pPr>
              <w:pStyle w:val="RFTInstructionaltext"/>
              <w:cnfStyle w:val="000000000000" w:firstRow="0" w:lastRow="0" w:firstColumn="0" w:lastColumn="0" w:oddVBand="0" w:evenVBand="0" w:oddHBand="0" w:evenHBand="0" w:firstRowFirstColumn="0" w:firstRowLastColumn="0" w:lastRowFirstColumn="0" w:lastRowLastColumn="0"/>
              <w:rPr>
                <w:highlight w:val="yellow"/>
              </w:rPr>
            </w:pPr>
            <w:r w:rsidRPr="008F5868">
              <w:rPr>
                <w:highlight w:val="yellow"/>
              </w:rPr>
              <w:t>Insert procurement project name</w:t>
            </w:r>
          </w:p>
        </w:tc>
      </w:tr>
      <w:tr w:rsidR="005E5695" w:rsidRPr="001F14AE" w14:paraId="3F503FAD" w14:textId="77777777" w:rsidTr="001F2BCF">
        <w:tc>
          <w:tcPr>
            <w:cnfStyle w:val="001000000000" w:firstRow="0" w:lastRow="0" w:firstColumn="1" w:lastColumn="0" w:oddVBand="0" w:evenVBand="0" w:oddHBand="0" w:evenHBand="0" w:firstRowFirstColumn="0" w:firstRowLastColumn="0" w:lastRowFirstColumn="0" w:lastRowLastColumn="0"/>
            <w:tcW w:w="1592" w:type="pct"/>
            <w:shd w:val="clear" w:color="auto" w:fill="B8CCE4" w:themeFill="accent1" w:themeFillTint="66"/>
            <w:vAlign w:val="center"/>
          </w:tcPr>
          <w:p w14:paraId="4C80FAA0" w14:textId="77777777" w:rsidR="005E5695" w:rsidRPr="0044309B" w:rsidRDefault="005E5695" w:rsidP="001F2BCF">
            <w:pPr>
              <w:pStyle w:val="RFTTablesubheader"/>
            </w:pPr>
            <w:proofErr w:type="spellStart"/>
            <w:r>
              <w:t>RFx</w:t>
            </w:r>
            <w:proofErr w:type="spellEnd"/>
            <w:r>
              <w:t xml:space="preserve"> Number</w:t>
            </w:r>
          </w:p>
        </w:tc>
        <w:tc>
          <w:tcPr>
            <w:tcW w:w="3408" w:type="pct"/>
            <w:shd w:val="clear" w:color="auto" w:fill="DBE5F1" w:themeFill="accent1" w:themeFillTint="33"/>
            <w:vAlign w:val="center"/>
          </w:tcPr>
          <w:p w14:paraId="0B1BA9DD" w14:textId="77777777" w:rsidR="005E5695" w:rsidRPr="008F5868" w:rsidRDefault="005E5695" w:rsidP="001F2BCF">
            <w:pPr>
              <w:pStyle w:val="RFTInstructionaltext"/>
              <w:cnfStyle w:val="000000000000" w:firstRow="0" w:lastRow="0" w:firstColumn="0" w:lastColumn="0" w:oddVBand="0" w:evenVBand="0" w:oddHBand="0" w:evenHBand="0" w:firstRowFirstColumn="0" w:firstRowLastColumn="0" w:lastRowFirstColumn="0" w:lastRowLastColumn="0"/>
              <w:rPr>
                <w:highlight w:val="yellow"/>
              </w:rPr>
            </w:pPr>
            <w:r w:rsidRPr="008F5868">
              <w:rPr>
                <w:highlight w:val="yellow"/>
              </w:rPr>
              <w:t>Insert procurement project number</w:t>
            </w:r>
          </w:p>
        </w:tc>
      </w:tr>
      <w:tr w:rsidR="005E5695" w:rsidRPr="001F14AE" w14:paraId="0CB8ED8B" w14:textId="77777777" w:rsidTr="001F2BCF">
        <w:tc>
          <w:tcPr>
            <w:cnfStyle w:val="001000000000" w:firstRow="0" w:lastRow="0" w:firstColumn="1" w:lastColumn="0" w:oddVBand="0" w:evenVBand="0" w:oddHBand="0" w:evenHBand="0" w:firstRowFirstColumn="0" w:firstRowLastColumn="0" w:lastRowFirstColumn="0" w:lastRowLastColumn="0"/>
            <w:tcW w:w="1592" w:type="pct"/>
            <w:shd w:val="clear" w:color="auto" w:fill="B8CCE4" w:themeFill="accent1" w:themeFillTint="66"/>
            <w:vAlign w:val="center"/>
          </w:tcPr>
          <w:p w14:paraId="04A7B920" w14:textId="77777777" w:rsidR="005E5695" w:rsidRPr="0044309B" w:rsidRDefault="005E5695" w:rsidP="001F2BCF">
            <w:pPr>
              <w:pStyle w:val="RFTTablesubheader"/>
            </w:pPr>
            <w:r>
              <w:t>Requirements Overview</w:t>
            </w:r>
          </w:p>
        </w:tc>
        <w:tc>
          <w:tcPr>
            <w:tcW w:w="3408" w:type="pct"/>
            <w:shd w:val="clear" w:color="auto" w:fill="DBE5F1" w:themeFill="accent1" w:themeFillTint="33"/>
            <w:vAlign w:val="center"/>
          </w:tcPr>
          <w:p w14:paraId="3175BBF8" w14:textId="77777777" w:rsidR="005E5695" w:rsidRPr="008F5868" w:rsidRDefault="005E5695" w:rsidP="001F2BCF">
            <w:pPr>
              <w:pStyle w:val="RFTInstructionaltext"/>
              <w:cnfStyle w:val="000000000000" w:firstRow="0" w:lastRow="0" w:firstColumn="0" w:lastColumn="0" w:oddVBand="0" w:evenVBand="0" w:oddHBand="0" w:evenHBand="0" w:firstRowFirstColumn="0" w:firstRowLastColumn="0" w:lastRowFirstColumn="0" w:lastRowLastColumn="0"/>
              <w:rPr>
                <w:highlight w:val="yellow"/>
              </w:rPr>
            </w:pPr>
            <w:r w:rsidRPr="008F5868">
              <w:rPr>
                <w:highlight w:val="yellow"/>
              </w:rPr>
              <w:t>Provide a brief overview of the requirements</w:t>
            </w:r>
          </w:p>
        </w:tc>
      </w:tr>
      <w:tr w:rsidR="005E5695" w:rsidRPr="001F14AE" w14:paraId="151B23AC" w14:textId="77777777" w:rsidTr="001F2BCF">
        <w:tc>
          <w:tcPr>
            <w:cnfStyle w:val="001000000000" w:firstRow="0" w:lastRow="0" w:firstColumn="1" w:lastColumn="0" w:oddVBand="0" w:evenVBand="0" w:oddHBand="0" w:evenHBand="0" w:firstRowFirstColumn="0" w:firstRowLastColumn="0" w:lastRowFirstColumn="0" w:lastRowLastColumn="0"/>
            <w:tcW w:w="1592" w:type="pct"/>
            <w:shd w:val="clear" w:color="auto" w:fill="B8CCE4" w:themeFill="accent1" w:themeFillTint="66"/>
            <w:vAlign w:val="center"/>
          </w:tcPr>
          <w:p w14:paraId="2D7D95CF" w14:textId="77777777" w:rsidR="005E5695" w:rsidRPr="0044309B" w:rsidRDefault="005E5695" w:rsidP="001F2BCF">
            <w:pPr>
              <w:pStyle w:val="RFTTablesubheader"/>
            </w:pPr>
            <w:r>
              <w:t>Procurement Objectives</w:t>
            </w:r>
          </w:p>
        </w:tc>
        <w:tc>
          <w:tcPr>
            <w:tcW w:w="3408" w:type="pct"/>
            <w:shd w:val="clear" w:color="auto" w:fill="DBE5F1" w:themeFill="accent1" w:themeFillTint="33"/>
            <w:vAlign w:val="center"/>
          </w:tcPr>
          <w:p w14:paraId="45E8F566" w14:textId="77777777" w:rsidR="005E5695" w:rsidRPr="008F5868" w:rsidRDefault="005E5695" w:rsidP="001F2BCF">
            <w:pPr>
              <w:pStyle w:val="RFTInstructionaltext"/>
              <w:cnfStyle w:val="000000000000" w:firstRow="0" w:lastRow="0" w:firstColumn="0" w:lastColumn="0" w:oddVBand="0" w:evenVBand="0" w:oddHBand="0" w:evenHBand="0" w:firstRowFirstColumn="0" w:firstRowLastColumn="0" w:lastRowFirstColumn="0" w:lastRowLastColumn="0"/>
              <w:rPr>
                <w:highlight w:val="yellow"/>
              </w:rPr>
            </w:pPr>
            <w:r w:rsidRPr="008F5868">
              <w:rPr>
                <w:highlight w:val="yellow"/>
              </w:rPr>
              <w:t>Provide a brief overview of the objectives</w:t>
            </w:r>
          </w:p>
        </w:tc>
      </w:tr>
    </w:tbl>
    <w:p w14:paraId="4D343A40" w14:textId="77777777" w:rsidR="005E5695" w:rsidRDefault="005E5695" w:rsidP="005E5695">
      <w:pPr>
        <w:pStyle w:val="RFTHeading2"/>
      </w:pPr>
      <w:bookmarkStart w:id="2" w:name="_Toc435037542"/>
      <w:r>
        <w:t>Total Addressable spend</w:t>
      </w:r>
      <w:bookmarkEnd w:id="2"/>
    </w:p>
    <w:p w14:paraId="67AB8F00" w14:textId="77777777" w:rsidR="005E5695" w:rsidRDefault="005E5695" w:rsidP="005E5695">
      <w:pPr>
        <w:pStyle w:val="RFTInstructionaltext"/>
      </w:pPr>
      <w:r w:rsidRPr="005E5695">
        <w:rPr>
          <w:highlight w:val="yellow"/>
        </w:rPr>
        <w:t>Calculate the total addressable spend for the category/project.  Remove elements that cannot be influenced (e.g. regulatory fees, inter department transfers).  Identify any trends and seasonality in the spend.</w:t>
      </w:r>
    </w:p>
    <w:p w14:paraId="3B99E677" w14:textId="77777777" w:rsidR="00586236" w:rsidRDefault="00586236" w:rsidP="005E5695">
      <w:pPr>
        <w:pStyle w:val="RFTInstructionaltext"/>
      </w:pPr>
      <w:r w:rsidRPr="00586236">
        <w:rPr>
          <w:highlight w:val="yellow"/>
        </w:rPr>
        <w:t>Example table</w:t>
      </w:r>
    </w:p>
    <w:p w14:paraId="1A2B398D" w14:textId="77777777" w:rsidR="005E5695" w:rsidRPr="001E02FE" w:rsidRDefault="005E5695" w:rsidP="005E5695">
      <w:pPr>
        <w:rPr>
          <w:i/>
          <w:color w:val="FF0000"/>
          <w:szCs w:val="22"/>
          <w:highlight w:val="yellow"/>
        </w:rPr>
      </w:pPr>
      <w:r>
        <w:t xml:space="preserve"> </w:t>
      </w:r>
    </w:p>
    <w:p w14:paraId="074B934B" w14:textId="77777777" w:rsidR="005E5695" w:rsidRDefault="005E5695" w:rsidP="005E5695">
      <w:pPr>
        <w:rPr>
          <w:lang w:val="en"/>
        </w:rPr>
      </w:pPr>
      <w:r>
        <w:rPr>
          <w:noProof/>
          <w:lang w:val="en-AU" w:eastAsia="en-AU"/>
        </w:rPr>
        <w:drawing>
          <wp:inline distT="0" distB="0" distL="0" distR="0" wp14:anchorId="565CA583" wp14:editId="3B467559">
            <wp:extent cx="3790950" cy="20574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95E5924" w14:textId="77777777" w:rsidR="005E5695" w:rsidRDefault="005E5695" w:rsidP="005E5695">
      <w:pPr>
        <w:pStyle w:val="RFTHeading2"/>
      </w:pPr>
      <w:bookmarkStart w:id="3" w:name="_Toc435037543"/>
      <w:r>
        <w:t>Total spend by supplier</w:t>
      </w:r>
      <w:bookmarkEnd w:id="3"/>
    </w:p>
    <w:p w14:paraId="338EC36C" w14:textId="77777777" w:rsidR="005E5695" w:rsidRDefault="005E5695" w:rsidP="005E5695">
      <w:pPr>
        <w:pStyle w:val="RFTInstructionaltext"/>
      </w:pPr>
      <w:r w:rsidRPr="005E5695">
        <w:rPr>
          <w:highlight w:val="yellow"/>
        </w:rPr>
        <w:t>Identify the top suppliers and the spend as shown in the example below.  This allows analysis of the concentration of spend among the suppliers.  A diverse range of suppliers may indicate opportunities for aggregation or consolidation.  It may also mean a large amount of ‘maverick’ spend that is not currently contracted.</w:t>
      </w:r>
    </w:p>
    <w:p w14:paraId="06EBDE21" w14:textId="77777777" w:rsidR="00586236" w:rsidRDefault="00586236" w:rsidP="005E5695">
      <w:pPr>
        <w:pStyle w:val="RFTInstructionaltext"/>
      </w:pPr>
    </w:p>
    <w:p w14:paraId="21B54DF0" w14:textId="77777777" w:rsidR="00586236" w:rsidRDefault="00586236" w:rsidP="00586236">
      <w:pPr>
        <w:pStyle w:val="RFTInstructionaltext"/>
      </w:pPr>
      <w:r w:rsidRPr="00586236">
        <w:rPr>
          <w:highlight w:val="yellow"/>
        </w:rPr>
        <w:t>Example table</w:t>
      </w:r>
    </w:p>
    <w:p w14:paraId="437BC1A2" w14:textId="77777777" w:rsidR="00586236" w:rsidRDefault="00586236" w:rsidP="005E5695">
      <w:pPr>
        <w:pStyle w:val="RFTInstructionaltext"/>
      </w:pPr>
    </w:p>
    <w:p w14:paraId="7DC04EB2" w14:textId="77777777" w:rsidR="005E5695" w:rsidRDefault="005E5695" w:rsidP="005E5695">
      <w:pPr>
        <w:pStyle w:val="RFTInstructionaltext"/>
      </w:pPr>
      <w:r>
        <w:rPr>
          <w:i w:val="0"/>
          <w:noProof/>
          <w:szCs w:val="22"/>
          <w:highlight w:val="yellow"/>
          <w:lang w:val="en-AU" w:eastAsia="en-AU"/>
        </w:rPr>
        <w:lastRenderedPageBreak/>
        <w:drawing>
          <wp:inline distT="0" distB="0" distL="0" distR="0" wp14:anchorId="19109A3F" wp14:editId="2CFA1E3B">
            <wp:extent cx="3676650" cy="27347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84227" cy="2740416"/>
                    </a:xfrm>
                    <a:prstGeom prst="rect">
                      <a:avLst/>
                    </a:prstGeom>
                    <a:noFill/>
                  </pic:spPr>
                </pic:pic>
              </a:graphicData>
            </a:graphic>
          </wp:inline>
        </w:drawing>
      </w:r>
    </w:p>
    <w:p w14:paraId="5598039D" w14:textId="77777777" w:rsidR="005E5695" w:rsidRDefault="005E5695" w:rsidP="005E5695">
      <w:pPr>
        <w:pStyle w:val="RFTText"/>
      </w:pPr>
      <w:r>
        <w:t>[Enter Text]</w:t>
      </w:r>
    </w:p>
    <w:p w14:paraId="43CF8F1A" w14:textId="77777777" w:rsidR="005E5695" w:rsidRDefault="005E5695" w:rsidP="005E5695">
      <w:pPr>
        <w:pStyle w:val="RFTHeading2"/>
      </w:pPr>
      <w:bookmarkStart w:id="4" w:name="_Toc435037544"/>
      <w:r>
        <w:t>Spend by department</w:t>
      </w:r>
      <w:bookmarkEnd w:id="4"/>
      <w:r>
        <w:t xml:space="preserve"> </w:t>
      </w:r>
    </w:p>
    <w:p w14:paraId="0CB1B5F6" w14:textId="77777777" w:rsidR="005E5695" w:rsidRDefault="005E5695" w:rsidP="005E5695">
      <w:pPr>
        <w:pStyle w:val="RFTInstructionaltext"/>
      </w:pPr>
      <w:r w:rsidRPr="005E5695">
        <w:rPr>
          <w:highlight w:val="yellow"/>
        </w:rPr>
        <w:t>Identify the spend by department.  This helps identify some of the key stakeholders who may be impacted by any changes to supply arrangements.  In addition it enables the practitioner to identify stakeholders to gather any specific requirements.</w:t>
      </w:r>
      <w:r>
        <w:t xml:space="preserve"> </w:t>
      </w:r>
    </w:p>
    <w:p w14:paraId="189E45DB" w14:textId="77777777" w:rsidR="005E5695" w:rsidRDefault="005E5695" w:rsidP="005E5695">
      <w:pPr>
        <w:pStyle w:val="RFTText"/>
      </w:pPr>
      <w:r>
        <w:rPr>
          <w:noProof/>
          <w:lang w:val="en-AU" w:eastAsia="en-AU"/>
        </w:rPr>
        <w:drawing>
          <wp:inline distT="0" distB="0" distL="0" distR="0" wp14:anchorId="126691E2" wp14:editId="03F7336B">
            <wp:extent cx="4572000" cy="27432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AEAB1D6" w14:textId="77777777" w:rsidR="005E5695" w:rsidRDefault="005E5695" w:rsidP="005E5695">
      <w:pPr>
        <w:pStyle w:val="RFTText"/>
      </w:pPr>
      <w:r>
        <w:t xml:space="preserve"> </w:t>
      </w:r>
    </w:p>
    <w:p w14:paraId="68B518F6" w14:textId="77777777" w:rsidR="005E5695" w:rsidRDefault="005E5695" w:rsidP="005E5695">
      <w:pPr>
        <w:pStyle w:val="RFTText"/>
      </w:pPr>
      <w:r>
        <w:t>[Enter Text]</w:t>
      </w:r>
    </w:p>
    <w:p w14:paraId="068B7461" w14:textId="77777777" w:rsidR="005E5695" w:rsidRDefault="005E5695" w:rsidP="005E5695">
      <w:pPr>
        <w:pStyle w:val="RFTHeading2"/>
      </w:pPr>
      <w:bookmarkStart w:id="5" w:name="_Toc435037545"/>
      <w:r>
        <w:t>Total and average value of transactions</w:t>
      </w:r>
      <w:bookmarkEnd w:id="5"/>
    </w:p>
    <w:p w14:paraId="2EFC6D01" w14:textId="77777777" w:rsidR="005E5695" w:rsidRDefault="005E5695" w:rsidP="005E5695">
      <w:pPr>
        <w:pStyle w:val="RFTInstructionaltext"/>
      </w:pPr>
      <w:r w:rsidRPr="005E5695">
        <w:rPr>
          <w:highlight w:val="yellow"/>
        </w:rPr>
        <w:t>Identify the total number of transactions and calculate the average value of transaction for the addressable spend.  This enables insight when used with other spend data to identify patterns within departments and potential improvements in purchasing channels (depending on the type of transactions)</w:t>
      </w:r>
    </w:p>
    <w:p w14:paraId="24EE88F2" w14:textId="77777777" w:rsidR="005E5695" w:rsidRDefault="005E5695" w:rsidP="005E5695">
      <w:pPr>
        <w:pStyle w:val="RFTText"/>
      </w:pPr>
      <w:r>
        <w:t xml:space="preserve"> </w:t>
      </w:r>
    </w:p>
    <w:p w14:paraId="6E086DA0" w14:textId="77777777" w:rsidR="005E5695" w:rsidRDefault="005E5695" w:rsidP="005E5695">
      <w:pPr>
        <w:pStyle w:val="RFTText"/>
      </w:pPr>
    </w:p>
    <w:p w14:paraId="5462786D" w14:textId="77777777" w:rsidR="005E5695" w:rsidRDefault="005E5695" w:rsidP="005E5695">
      <w:pPr>
        <w:pStyle w:val="RFTText"/>
      </w:pPr>
      <w:r>
        <w:rPr>
          <w:noProof/>
          <w:lang w:val="en-AU" w:eastAsia="en-AU"/>
        </w:rPr>
        <w:lastRenderedPageBreak/>
        <w:drawing>
          <wp:inline distT="0" distB="0" distL="0" distR="0" wp14:anchorId="3D7C38B5" wp14:editId="6198515E">
            <wp:extent cx="4572000" cy="274320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0B2DD9D" w14:textId="77777777" w:rsidR="005E5695" w:rsidRDefault="005E5695" w:rsidP="005E5695">
      <w:pPr>
        <w:pStyle w:val="RFTHeading2"/>
      </w:pPr>
      <w:bookmarkStart w:id="6" w:name="_Toc435037546"/>
      <w:r>
        <w:t>Transactions by department</w:t>
      </w:r>
      <w:bookmarkEnd w:id="6"/>
    </w:p>
    <w:p w14:paraId="48ECBF14" w14:textId="77777777" w:rsidR="005E5695" w:rsidRDefault="005E5695" w:rsidP="005E5695">
      <w:pPr>
        <w:pStyle w:val="RFTInstructionaltext"/>
      </w:pPr>
      <w:r w:rsidRPr="005E5695">
        <w:rPr>
          <w:highlight w:val="yellow"/>
        </w:rPr>
        <w:t>Identify the number and percentage of transactions by department.  This will give insight to the purchasing patterns within departments and identify the size of purchases.</w:t>
      </w:r>
      <w:r>
        <w:t xml:space="preserve">  </w:t>
      </w:r>
    </w:p>
    <w:p w14:paraId="3D6B4373" w14:textId="77777777" w:rsidR="005E5695" w:rsidRDefault="005E5695" w:rsidP="005E5695">
      <w:pPr>
        <w:pStyle w:val="RFTText"/>
      </w:pPr>
      <w:r>
        <w:rPr>
          <w:noProof/>
          <w:lang w:val="en-AU" w:eastAsia="en-AU"/>
        </w:rPr>
        <w:drawing>
          <wp:inline distT="0" distB="0" distL="0" distR="0" wp14:anchorId="2B766648" wp14:editId="783E978B">
            <wp:extent cx="4572000" cy="274320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7075CCE" w14:textId="77777777" w:rsidR="005E5695" w:rsidRDefault="005E5695" w:rsidP="005E5695">
      <w:pPr>
        <w:pStyle w:val="RFTText"/>
      </w:pPr>
      <w:r>
        <w:t xml:space="preserve"> </w:t>
      </w:r>
    </w:p>
    <w:p w14:paraId="5080365B" w14:textId="77777777" w:rsidR="005E5695" w:rsidRDefault="005E5695" w:rsidP="005E5695">
      <w:pPr>
        <w:pStyle w:val="RFTText"/>
      </w:pPr>
      <w:r>
        <w:t xml:space="preserve"> [Enter Text]</w:t>
      </w:r>
    </w:p>
    <w:p w14:paraId="61B233FF" w14:textId="77777777" w:rsidR="005E5695" w:rsidRDefault="005E5695" w:rsidP="005E5695">
      <w:pPr>
        <w:pStyle w:val="RFTHeading2"/>
      </w:pPr>
      <w:bookmarkStart w:id="7" w:name="_Toc435037547"/>
      <w:r>
        <w:t>Type of transactions</w:t>
      </w:r>
      <w:bookmarkEnd w:id="7"/>
    </w:p>
    <w:p w14:paraId="0C81AFE8" w14:textId="77777777" w:rsidR="005E5695" w:rsidRDefault="005E5695" w:rsidP="005E5695">
      <w:pPr>
        <w:pStyle w:val="RFTInstructionaltext"/>
      </w:pPr>
      <w:r w:rsidRPr="005E5695">
        <w:rPr>
          <w:highlight w:val="yellow"/>
        </w:rPr>
        <w:t>Identify the type of transactions being used for payment.  This data will enable insight to opportunities to improve purchasing behaviour and or payment processes with suppliers.  As an example a high number of transactions without purchase orders may lead to identifying spend not under contract or process efficiencies for a specific department.</w:t>
      </w:r>
    </w:p>
    <w:p w14:paraId="66460AD4" w14:textId="77777777" w:rsidR="005E5695" w:rsidRDefault="005E5695" w:rsidP="005E5695">
      <w:pPr>
        <w:pStyle w:val="RFTInstructionaltext"/>
      </w:pPr>
      <w:r>
        <w:rPr>
          <w:noProof/>
          <w:lang w:val="en-AU" w:eastAsia="en-AU"/>
        </w:rPr>
        <w:lastRenderedPageBreak/>
        <w:drawing>
          <wp:inline distT="0" distB="0" distL="0" distR="0" wp14:anchorId="1448A2F7" wp14:editId="41A08DC2">
            <wp:extent cx="4572000" cy="274320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81A6605" w14:textId="77777777" w:rsidR="005E5695" w:rsidRDefault="005E5695" w:rsidP="005E5695">
      <w:pPr>
        <w:pStyle w:val="RFTText"/>
      </w:pPr>
    </w:p>
    <w:p w14:paraId="17C8A316" w14:textId="77777777" w:rsidR="005E5695" w:rsidRDefault="005E5695" w:rsidP="005E5695">
      <w:pPr>
        <w:pStyle w:val="RFTText"/>
      </w:pPr>
      <w:r>
        <w:t xml:space="preserve"> </w:t>
      </w:r>
    </w:p>
    <w:p w14:paraId="07255199" w14:textId="77777777" w:rsidR="005E5695" w:rsidRDefault="005E5695" w:rsidP="005E5695">
      <w:pPr>
        <w:pStyle w:val="RFTText"/>
      </w:pPr>
    </w:p>
    <w:p w14:paraId="3DB7FC73" w14:textId="77777777" w:rsidR="00E50488" w:rsidRPr="005E5695" w:rsidRDefault="00E50488" w:rsidP="005E5695">
      <w:pPr>
        <w:pStyle w:val="RFTText"/>
      </w:pPr>
    </w:p>
    <w:sectPr w:rsidR="00E50488" w:rsidRPr="005E5695" w:rsidSect="005E5695">
      <w:footerReference w:type="default" r:id="rId13"/>
      <w:head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51091E" w14:textId="77777777" w:rsidR="00C24495" w:rsidRDefault="00C24495" w:rsidP="005E5695">
      <w:r>
        <w:separator/>
      </w:r>
    </w:p>
  </w:endnote>
  <w:endnote w:type="continuationSeparator" w:id="0">
    <w:p w14:paraId="6A32FFB2" w14:textId="77777777" w:rsidR="00C24495" w:rsidRDefault="00C24495" w:rsidP="005E5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Regular">
    <w:altName w:val="Segoe U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17B80" w14:textId="1F56506A" w:rsidR="005E5695" w:rsidRPr="00F166DA" w:rsidRDefault="005E5695" w:rsidP="005E5695">
    <w:pPr>
      <w:pStyle w:val="RFTFootertext"/>
      <w:rPr>
        <w:sz w:val="16"/>
        <w:szCs w:val="16"/>
      </w:rPr>
    </w:pPr>
    <w:r w:rsidRPr="00F166DA">
      <w:rPr>
        <w:sz w:val="16"/>
        <w:szCs w:val="16"/>
      </w:rPr>
      <w:t xml:space="preserve">&lt;Insert Council Name&gt; &lt;Insert RFX Number&gt; &lt;Insert RFX Name&gt; Page </w:t>
    </w:r>
    <w:r w:rsidRPr="00F166DA">
      <w:rPr>
        <w:b/>
        <w:bCs/>
        <w:sz w:val="16"/>
        <w:szCs w:val="16"/>
      </w:rPr>
      <w:fldChar w:fldCharType="begin"/>
    </w:r>
    <w:r w:rsidRPr="00F166DA">
      <w:rPr>
        <w:b/>
        <w:bCs/>
        <w:sz w:val="16"/>
        <w:szCs w:val="16"/>
      </w:rPr>
      <w:instrText xml:space="preserve"> PAGE </w:instrText>
    </w:r>
    <w:r w:rsidRPr="00F166DA">
      <w:rPr>
        <w:b/>
        <w:bCs/>
        <w:sz w:val="16"/>
        <w:szCs w:val="16"/>
      </w:rPr>
      <w:fldChar w:fldCharType="separate"/>
    </w:r>
    <w:r w:rsidR="00F166DA">
      <w:rPr>
        <w:b/>
        <w:bCs/>
        <w:noProof/>
        <w:sz w:val="16"/>
        <w:szCs w:val="16"/>
      </w:rPr>
      <w:t>2</w:t>
    </w:r>
    <w:r w:rsidRPr="00F166DA">
      <w:rPr>
        <w:b/>
        <w:bCs/>
        <w:sz w:val="16"/>
        <w:szCs w:val="16"/>
      </w:rPr>
      <w:fldChar w:fldCharType="end"/>
    </w:r>
    <w:r w:rsidRPr="00F166DA">
      <w:rPr>
        <w:sz w:val="16"/>
        <w:szCs w:val="16"/>
      </w:rPr>
      <w:t xml:space="preserve"> of </w:t>
    </w:r>
    <w:r w:rsidRPr="00F166DA">
      <w:rPr>
        <w:b/>
        <w:bCs/>
        <w:sz w:val="16"/>
        <w:szCs w:val="16"/>
      </w:rPr>
      <w:fldChar w:fldCharType="begin"/>
    </w:r>
    <w:r w:rsidRPr="00F166DA">
      <w:rPr>
        <w:b/>
        <w:bCs/>
        <w:sz w:val="16"/>
        <w:szCs w:val="16"/>
      </w:rPr>
      <w:instrText xml:space="preserve"> NUMPAGES  </w:instrText>
    </w:r>
    <w:r w:rsidRPr="00F166DA">
      <w:rPr>
        <w:b/>
        <w:bCs/>
        <w:sz w:val="16"/>
        <w:szCs w:val="16"/>
      </w:rPr>
      <w:fldChar w:fldCharType="separate"/>
    </w:r>
    <w:r w:rsidR="00F166DA">
      <w:rPr>
        <w:b/>
        <w:bCs/>
        <w:noProof/>
        <w:sz w:val="16"/>
        <w:szCs w:val="16"/>
      </w:rPr>
      <w:t>6</w:t>
    </w:r>
    <w:r w:rsidRPr="00F166DA">
      <w:rPr>
        <w:b/>
        <w:bCs/>
        <w:sz w:val="16"/>
        <w:szCs w:val="16"/>
      </w:rPr>
      <w:fldChar w:fldCharType="end"/>
    </w:r>
    <w:r w:rsidR="00F166DA">
      <w:rPr>
        <w:b/>
        <w:bCs/>
        <w:sz w:val="16"/>
        <w:szCs w:val="16"/>
      </w:rPr>
      <w:br/>
    </w:r>
    <w:r w:rsidR="00D82933">
      <w:rPr>
        <w:bCs/>
        <w:sz w:val="16"/>
        <w:szCs w:val="16"/>
      </w:rPr>
      <w:t>December 2019 – V2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6B35E0" w14:textId="77777777" w:rsidR="00C24495" w:rsidRDefault="00C24495" w:rsidP="005E5695">
      <w:r>
        <w:separator/>
      </w:r>
    </w:p>
  </w:footnote>
  <w:footnote w:type="continuationSeparator" w:id="0">
    <w:p w14:paraId="22BA104F" w14:textId="77777777" w:rsidR="00C24495" w:rsidRDefault="00C24495" w:rsidP="005E56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CAC43" w14:textId="77777777" w:rsidR="005E5695" w:rsidRDefault="005E5695" w:rsidP="005E5695">
    <w:pPr>
      <w:pStyle w:val="RFTHeadertext"/>
    </w:pPr>
    <w:r>
      <w:rPr>
        <w:lang w:val="en-AU"/>
      </w:rPr>
      <w:t>&lt;insert Council Logo&gt;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45B59"/>
    <w:multiLevelType w:val="multilevel"/>
    <w:tmpl w:val="98F215B8"/>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 w15:restartNumberingAfterBreak="0">
    <w:nsid w:val="13322865"/>
    <w:multiLevelType w:val="multilevel"/>
    <w:tmpl w:val="656E9144"/>
    <w:lvl w:ilvl="0">
      <w:start w:val="1"/>
      <w:numFmt w:val="decimal"/>
      <w:lvlText w:val="%1"/>
      <w:lvlJc w:val="left"/>
      <w:pPr>
        <w:ind w:left="420" w:hanging="420"/>
      </w:pPr>
      <w:rPr>
        <w:rFonts w:hint="default"/>
      </w:rPr>
    </w:lvl>
    <w:lvl w:ilvl="1">
      <w:start w:val="1"/>
      <w:numFmt w:val="decimal"/>
      <w:pStyle w:val="RFTHeading2Numbered"/>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1D742E44"/>
    <w:multiLevelType w:val="multilevel"/>
    <w:tmpl w:val="0A325E3A"/>
    <w:lvl w:ilvl="0">
      <w:start w:val="1"/>
      <w:numFmt w:val="decimal"/>
      <w:pStyle w:val="RFTHeading2"/>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7805F2B"/>
    <w:multiLevelType w:val="multilevel"/>
    <w:tmpl w:val="DAFEC04A"/>
    <w:lvl w:ilvl="0">
      <w:start w:val="1"/>
      <w:numFmt w:val="decimal"/>
      <w:pStyle w:val="RFTNumlist"/>
      <w:lvlText w:val="%1."/>
      <w:lvlJc w:val="left"/>
      <w:pPr>
        <w:ind w:left="360" w:hanging="360"/>
      </w:pPr>
    </w:lvl>
    <w:lvl w:ilvl="1">
      <w:start w:val="1"/>
      <w:numFmt w:val="decimal"/>
      <w:pStyle w:val="RFTNumlist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CD56C9B"/>
    <w:multiLevelType w:val="multilevel"/>
    <w:tmpl w:val="B32077F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RFTNumlist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7279654E"/>
    <w:multiLevelType w:val="hybridMultilevel"/>
    <w:tmpl w:val="9E2EDC74"/>
    <w:lvl w:ilvl="0" w:tplc="0B669C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4"/>
    <w:lvlOverride w:ilvl="1">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
    <w:abstractNumId w:val="4"/>
    <w:lvlOverride w:ilvl="1">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
    <w:abstractNumId w:val="1"/>
  </w:num>
  <w:num w:numId="6">
    <w:abstractNumId w:val="0"/>
  </w:num>
  <w:num w:numId="7">
    <w:abstractNumId w:val="5"/>
  </w:num>
  <w:num w:numId="8">
    <w:abstractNumId w:val="3"/>
  </w:num>
  <w:num w:numId="9">
    <w:abstractNumId w:val="3"/>
  </w:num>
  <w:num w:numId="10">
    <w:abstractNumId w:val="4"/>
    <w:lvlOverride w:ilvl="1">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1">
    <w:abstractNumId w:val="4"/>
    <w:lvlOverride w:ilvl="1">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2">
    <w:abstractNumId w:val="1"/>
  </w:num>
  <w:num w:numId="13">
    <w:abstractNumId w:val="0"/>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695"/>
    <w:rsid w:val="00586236"/>
    <w:rsid w:val="005E5695"/>
    <w:rsid w:val="009202DA"/>
    <w:rsid w:val="00C24495"/>
    <w:rsid w:val="00D82933"/>
    <w:rsid w:val="00E50488"/>
    <w:rsid w:val="00F166DA"/>
    <w:rsid w:val="00F252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684C24"/>
  <w15:docId w15:val="{40ADA170-CC53-4F3B-820E-A369D5E3B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AU"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lang w:val="en-GB"/>
    </w:rPr>
  </w:style>
  <w:style w:type="paragraph" w:styleId="Heading1">
    <w:name w:val="heading 1"/>
    <w:basedOn w:val="Normal"/>
    <w:next w:val="Normal"/>
    <w:link w:val="Heading1Char"/>
    <w:uiPriority w:val="9"/>
    <w:rsid w:val="005E56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rsid w:val="005E56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rsid w:val="005E569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MOJ Table Grid"/>
    <w:basedOn w:val="TableNormal"/>
    <w:uiPriority w:val="59"/>
    <w:rsid w:val="00F2524D"/>
    <w:rPr>
      <w:rFonts w:ascii="Cambria" w:hAnsi="Cambria"/>
      <w:sz w:val="24"/>
      <w:lang w:eastAsia="en-AU"/>
    </w:rPr>
    <w:tblPr>
      <w:tblStyleRowBandSize w:val="1"/>
      <w:tblStyleColBandSize w:val="1"/>
      <w:tblBorders>
        <w:bottom w:val="single" w:sz="8" w:space="0" w:color="263E78"/>
        <w:insideH w:val="single" w:sz="8" w:space="0" w:color="D4D9E5"/>
      </w:tblBorders>
    </w:tblPr>
    <w:tcPr>
      <w:shd w:val="clear" w:color="auto" w:fill="auto"/>
    </w:tcPr>
    <w:tblStylePr w:type="firstRow">
      <w:pPr>
        <w:wordWrap/>
        <w:spacing w:beforeLines="0" w:beforeAutospacing="1" w:afterLines="0" w:afterAutospacing="1" w:line="240" w:lineRule="auto"/>
      </w:pPr>
      <w:rPr>
        <w:rFonts w:ascii="Cambria" w:hAnsi="Cambria"/>
        <w:b/>
        <w:i w:val="0"/>
        <w:caps w:val="0"/>
        <w:small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tblPr/>
      <w:tcPr>
        <w:shd w:val="clear" w:color="auto" w:fill="95B3D7" w:themeFill="accent1" w:themeFillTint="99"/>
      </w:tcPr>
    </w:tblStylePr>
    <w:tblStylePr w:type="lastRow">
      <w:rPr>
        <w:rFonts w:ascii="Cambria" w:hAnsi="Cambria"/>
        <w:sz w:val="24"/>
      </w:rPr>
      <w:tblPr/>
      <w:tcPr>
        <w:shd w:val="clear" w:color="auto" w:fill="B8CCE4" w:themeFill="accent1" w:themeFillTint="66"/>
      </w:tcPr>
    </w:tblStylePr>
    <w:tblStylePr w:type="firstCol">
      <w:rPr>
        <w:rFonts w:ascii="Cambria" w:hAnsi="Cambria"/>
        <w:b w:val="0"/>
        <w:i w:val="0"/>
        <w:color w:val="263E78"/>
        <w:sz w:val="24"/>
      </w:rPr>
    </w:tblStylePr>
  </w:style>
  <w:style w:type="paragraph" w:customStyle="1" w:styleId="Highlightboxtext">
    <w:name w:val="Highlight box text"/>
    <w:basedOn w:val="Normal"/>
    <w:link w:val="HighlightboxtextChar"/>
    <w:qFormat/>
    <w:rsid w:val="005E5695"/>
    <w:pPr>
      <w:pBdr>
        <w:top w:val="single" w:sz="36" w:space="1" w:color="F2F4F8"/>
        <w:left w:val="single" w:sz="36" w:space="4" w:color="F2F4F8"/>
        <w:bottom w:val="single" w:sz="36" w:space="1" w:color="F2F4F8"/>
        <w:right w:val="single" w:sz="36" w:space="4" w:color="F2F4F8"/>
      </w:pBdr>
      <w:shd w:val="clear" w:color="auto" w:fill="F2F4F8"/>
      <w:spacing w:after="120"/>
      <w:ind w:left="284" w:right="284"/>
    </w:pPr>
    <w:rPr>
      <w:rFonts w:cs="Lucida Grande Regular"/>
      <w:color w:val="000000"/>
      <w:szCs w:val="17"/>
    </w:rPr>
  </w:style>
  <w:style w:type="character" w:customStyle="1" w:styleId="HighlightboxtextChar">
    <w:name w:val="Highlight box text Char"/>
    <w:link w:val="Highlightboxtext"/>
    <w:rsid w:val="005E5695"/>
    <w:rPr>
      <w:rFonts w:cs="Lucida Grande Regular"/>
      <w:color w:val="000000"/>
      <w:szCs w:val="17"/>
      <w:shd w:val="clear" w:color="auto" w:fill="F2F4F8"/>
      <w:lang w:val="en-GB"/>
    </w:rPr>
  </w:style>
  <w:style w:type="paragraph" w:customStyle="1" w:styleId="Highlightboxtitle">
    <w:name w:val="Highlight box title"/>
    <w:basedOn w:val="Highlightboxtext"/>
    <w:link w:val="HighlightboxtitleChar"/>
    <w:qFormat/>
    <w:rsid w:val="005E5695"/>
    <w:pPr>
      <w:spacing w:after="0"/>
    </w:pPr>
    <w:rPr>
      <w:b/>
      <w:color w:val="263E78"/>
    </w:rPr>
  </w:style>
  <w:style w:type="character" w:customStyle="1" w:styleId="HighlightboxtitleChar">
    <w:name w:val="Highlight box title Char"/>
    <w:link w:val="Highlightboxtitle"/>
    <w:rsid w:val="005E5695"/>
    <w:rPr>
      <w:rFonts w:cs="Lucida Grande Regular"/>
      <w:b/>
      <w:color w:val="263E78"/>
      <w:szCs w:val="17"/>
      <w:shd w:val="clear" w:color="auto" w:fill="F2F4F8"/>
      <w:lang w:val="en-GB"/>
    </w:rPr>
  </w:style>
  <w:style w:type="paragraph" w:customStyle="1" w:styleId="RFTNumlist">
    <w:name w:val="RFT Num list"/>
    <w:basedOn w:val="Normal"/>
    <w:link w:val="RFTNumlistChar"/>
    <w:qFormat/>
    <w:rsid w:val="005E5695"/>
    <w:pPr>
      <w:numPr>
        <w:numId w:val="9"/>
      </w:numPr>
      <w:tabs>
        <w:tab w:val="left" w:pos="426"/>
      </w:tabs>
      <w:spacing w:after="120"/>
    </w:pPr>
    <w:rPr>
      <w:rFonts w:cs="Lucida Grande Regular"/>
      <w:color w:val="000000"/>
      <w:sz w:val="22"/>
      <w:szCs w:val="17"/>
    </w:rPr>
  </w:style>
  <w:style w:type="character" w:customStyle="1" w:styleId="RFTNumlistChar">
    <w:name w:val="RFT Num list Char"/>
    <w:link w:val="RFTNumlist"/>
    <w:rsid w:val="005E5695"/>
    <w:rPr>
      <w:rFonts w:cs="Lucida Grande Regular"/>
      <w:color w:val="000000"/>
      <w:sz w:val="22"/>
      <w:szCs w:val="17"/>
      <w:lang w:val="en-GB"/>
    </w:rPr>
  </w:style>
  <w:style w:type="paragraph" w:customStyle="1" w:styleId="RFTNumlist2">
    <w:name w:val="RFT Num list 2"/>
    <w:basedOn w:val="Normal"/>
    <w:link w:val="RFTNumlist2Char"/>
    <w:qFormat/>
    <w:rsid w:val="005E5695"/>
    <w:pPr>
      <w:numPr>
        <w:ilvl w:val="1"/>
        <w:numId w:val="9"/>
      </w:numPr>
      <w:tabs>
        <w:tab w:val="left" w:pos="851"/>
      </w:tabs>
      <w:spacing w:after="120"/>
      <w:ind w:left="851" w:hanging="567"/>
    </w:pPr>
    <w:rPr>
      <w:rFonts w:cs="Lucida Grande Regular"/>
      <w:color w:val="000000"/>
      <w:sz w:val="22"/>
      <w:szCs w:val="17"/>
    </w:rPr>
  </w:style>
  <w:style w:type="character" w:customStyle="1" w:styleId="RFTNumlist2Char">
    <w:name w:val="RFT Num list 2 Char"/>
    <w:link w:val="RFTNumlist2"/>
    <w:rsid w:val="005E5695"/>
    <w:rPr>
      <w:rFonts w:cs="Lucida Grande Regular"/>
      <w:color w:val="000000"/>
      <w:sz w:val="22"/>
      <w:szCs w:val="17"/>
      <w:lang w:val="en-GB"/>
    </w:rPr>
  </w:style>
  <w:style w:type="paragraph" w:customStyle="1" w:styleId="RFTNumlist3">
    <w:name w:val="RFT Num list 3"/>
    <w:basedOn w:val="Normal"/>
    <w:link w:val="RFTNumlist3Char"/>
    <w:qFormat/>
    <w:rsid w:val="005E5695"/>
    <w:pPr>
      <w:numPr>
        <w:ilvl w:val="2"/>
        <w:numId w:val="11"/>
      </w:numPr>
      <w:tabs>
        <w:tab w:val="left" w:pos="1276"/>
      </w:tabs>
      <w:spacing w:after="120"/>
    </w:pPr>
    <w:rPr>
      <w:rFonts w:cs="Lucida Grande Regular"/>
      <w:color w:val="000000"/>
      <w:sz w:val="22"/>
      <w:szCs w:val="17"/>
    </w:rPr>
  </w:style>
  <w:style w:type="character" w:customStyle="1" w:styleId="RFTNumlist3Char">
    <w:name w:val="RFT Num list 3 Char"/>
    <w:link w:val="RFTNumlist3"/>
    <w:rsid w:val="005E5695"/>
    <w:rPr>
      <w:rFonts w:cs="Lucida Grande Regular"/>
      <w:color w:val="000000"/>
      <w:sz w:val="22"/>
      <w:szCs w:val="17"/>
      <w:lang w:val="en-GB"/>
    </w:rPr>
  </w:style>
  <w:style w:type="paragraph" w:customStyle="1" w:styleId="RFTNumlist4">
    <w:name w:val="RFT Num list 4"/>
    <w:basedOn w:val="Normal"/>
    <w:link w:val="RFTNumlist4Char"/>
    <w:qFormat/>
    <w:rsid w:val="005E5695"/>
    <w:pPr>
      <w:tabs>
        <w:tab w:val="left" w:pos="1701"/>
      </w:tabs>
      <w:spacing w:after="120"/>
      <w:ind w:left="1728" w:hanging="648"/>
    </w:pPr>
    <w:rPr>
      <w:rFonts w:cs="Lucida Grande Regular"/>
      <w:color w:val="000000"/>
      <w:sz w:val="22"/>
      <w:szCs w:val="17"/>
    </w:rPr>
  </w:style>
  <w:style w:type="character" w:customStyle="1" w:styleId="RFTNumlist4Char">
    <w:name w:val="RFT Num list 4 Char"/>
    <w:link w:val="RFTNumlist4"/>
    <w:rsid w:val="005E5695"/>
    <w:rPr>
      <w:rFonts w:cs="Lucida Grande Regular"/>
      <w:color w:val="000000"/>
      <w:sz w:val="22"/>
      <w:szCs w:val="17"/>
      <w:lang w:val="en-GB"/>
    </w:rPr>
  </w:style>
  <w:style w:type="paragraph" w:customStyle="1" w:styleId="RFTHeading2Numbered">
    <w:name w:val="RFT Heading 2 Numbered"/>
    <w:basedOn w:val="Heading2"/>
    <w:next w:val="Normal"/>
    <w:qFormat/>
    <w:rsid w:val="005E5695"/>
    <w:pPr>
      <w:keepLines w:val="0"/>
      <w:numPr>
        <w:ilvl w:val="1"/>
        <w:numId w:val="12"/>
      </w:numPr>
      <w:tabs>
        <w:tab w:val="left" w:pos="3544"/>
      </w:tabs>
      <w:spacing w:before="240" w:after="120" w:line="216" w:lineRule="auto"/>
    </w:pPr>
    <w:rPr>
      <w:rFonts w:eastAsia="Calibri" w:cs="Times New Roman"/>
      <w:b w:val="0"/>
      <w:bCs w:val="0"/>
      <w:color w:val="1F497D" w:themeColor="text2"/>
      <w:sz w:val="32"/>
      <w:szCs w:val="32"/>
    </w:rPr>
  </w:style>
  <w:style w:type="character" w:customStyle="1" w:styleId="Heading2Char">
    <w:name w:val="Heading 2 Char"/>
    <w:basedOn w:val="DefaultParagraphFont"/>
    <w:link w:val="Heading2"/>
    <w:uiPriority w:val="9"/>
    <w:semiHidden/>
    <w:rsid w:val="005E5695"/>
    <w:rPr>
      <w:rFonts w:asciiTheme="majorHAnsi" w:eastAsiaTheme="majorEastAsia" w:hAnsiTheme="majorHAnsi" w:cstheme="majorBidi"/>
      <w:b/>
      <w:bCs/>
      <w:color w:val="4F81BD" w:themeColor="accent1"/>
      <w:sz w:val="26"/>
      <w:szCs w:val="26"/>
      <w:lang w:val="en-GB"/>
    </w:rPr>
  </w:style>
  <w:style w:type="paragraph" w:customStyle="1" w:styleId="RFTDocumentHeader">
    <w:name w:val="RFT Document Header"/>
    <w:basedOn w:val="Normal"/>
    <w:link w:val="RFTDocumentHeaderChar"/>
    <w:qFormat/>
    <w:rsid w:val="005E5695"/>
    <w:pPr>
      <w:pBdr>
        <w:top w:val="single" w:sz="12" w:space="1" w:color="1F497D" w:themeColor="text2"/>
        <w:bottom w:val="single" w:sz="36" w:space="1" w:color="1F497D" w:themeColor="text2"/>
      </w:pBdr>
      <w:suppressAutoHyphens/>
      <w:autoSpaceDE w:val="0"/>
      <w:autoSpaceDN w:val="0"/>
      <w:adjustRightInd w:val="0"/>
      <w:spacing w:before="480" w:after="480" w:line="260" w:lineRule="atLeast"/>
      <w:jc w:val="center"/>
      <w:textAlignment w:val="center"/>
    </w:pPr>
    <w:rPr>
      <w:rFonts w:asciiTheme="majorHAnsi" w:hAnsiTheme="majorHAnsi" w:cs="Times New Roman"/>
      <w:b/>
      <w:bCs/>
      <w:noProof/>
      <w:color w:val="1F497D" w:themeColor="text2"/>
      <w:sz w:val="72"/>
      <w:szCs w:val="60"/>
    </w:rPr>
  </w:style>
  <w:style w:type="character" w:customStyle="1" w:styleId="RFTDocumentHeaderChar">
    <w:name w:val="RFT Document Header Char"/>
    <w:basedOn w:val="DefaultParagraphFont"/>
    <w:link w:val="RFTDocumentHeader"/>
    <w:rsid w:val="005E5695"/>
    <w:rPr>
      <w:rFonts w:asciiTheme="majorHAnsi" w:hAnsiTheme="majorHAnsi" w:cs="Times New Roman"/>
      <w:b/>
      <w:bCs/>
      <w:noProof/>
      <w:color w:val="1F497D" w:themeColor="text2"/>
      <w:sz w:val="72"/>
      <w:szCs w:val="60"/>
      <w:lang w:val="en-GB"/>
    </w:rPr>
  </w:style>
  <w:style w:type="paragraph" w:customStyle="1" w:styleId="RFTHeading1">
    <w:name w:val="RFT Heading1"/>
    <w:basedOn w:val="Normal"/>
    <w:link w:val="RFTHeading1Char"/>
    <w:qFormat/>
    <w:rsid w:val="005E5695"/>
    <w:pPr>
      <w:spacing w:before="960" w:after="600"/>
    </w:pPr>
    <w:rPr>
      <w:rFonts w:asciiTheme="majorHAnsi" w:hAnsiTheme="majorHAnsi" w:cs="Lucida Grande Regular"/>
      <w:b/>
      <w:color w:val="1F497D" w:themeColor="text2"/>
      <w:sz w:val="44"/>
      <w:szCs w:val="44"/>
    </w:rPr>
  </w:style>
  <w:style w:type="character" w:customStyle="1" w:styleId="RFTHeading1Char">
    <w:name w:val="RFT Heading1 Char"/>
    <w:basedOn w:val="DefaultParagraphFont"/>
    <w:link w:val="RFTHeading1"/>
    <w:rsid w:val="005E5695"/>
    <w:rPr>
      <w:rFonts w:asciiTheme="majorHAnsi" w:hAnsiTheme="majorHAnsi" w:cs="Lucida Grande Regular"/>
      <w:b/>
      <w:color w:val="1F497D" w:themeColor="text2"/>
      <w:sz w:val="44"/>
      <w:szCs w:val="44"/>
      <w:lang w:val="en-GB"/>
    </w:rPr>
  </w:style>
  <w:style w:type="paragraph" w:customStyle="1" w:styleId="RFTHeading2">
    <w:name w:val="RFT Heading 2"/>
    <w:basedOn w:val="Normal"/>
    <w:link w:val="RFTHeading2Char"/>
    <w:qFormat/>
    <w:rsid w:val="005E5695"/>
    <w:pPr>
      <w:keepNext/>
      <w:numPr>
        <w:numId w:val="15"/>
      </w:numPr>
      <w:spacing w:before="240" w:after="60" w:line="280" w:lineRule="atLeast"/>
      <w:outlineLvl w:val="2"/>
    </w:pPr>
    <w:rPr>
      <w:rFonts w:asciiTheme="majorHAnsi" w:hAnsiTheme="majorHAnsi" w:cs="Times New Roman"/>
      <w:bCs/>
      <w:color w:val="263E78"/>
      <w:sz w:val="28"/>
      <w:szCs w:val="28"/>
    </w:rPr>
  </w:style>
  <w:style w:type="character" w:customStyle="1" w:styleId="RFTHeading2Char">
    <w:name w:val="RFT Heading 2 Char"/>
    <w:basedOn w:val="DefaultParagraphFont"/>
    <w:link w:val="RFTHeading2"/>
    <w:rsid w:val="005E5695"/>
    <w:rPr>
      <w:rFonts w:asciiTheme="majorHAnsi" w:hAnsiTheme="majorHAnsi" w:cs="Times New Roman"/>
      <w:bCs/>
      <w:color w:val="263E78"/>
      <w:sz w:val="28"/>
      <w:szCs w:val="28"/>
      <w:lang w:val="en-GB"/>
    </w:rPr>
  </w:style>
  <w:style w:type="paragraph" w:customStyle="1" w:styleId="RFTText">
    <w:name w:val="RFT Text"/>
    <w:basedOn w:val="Normal"/>
    <w:link w:val="RFTTextChar"/>
    <w:qFormat/>
    <w:rsid w:val="005E5695"/>
    <w:pPr>
      <w:spacing w:before="120" w:after="120"/>
    </w:pPr>
    <w:rPr>
      <w:rFonts w:asciiTheme="majorHAnsi" w:hAnsiTheme="majorHAnsi" w:cs="Lucida Grande Regular"/>
      <w:color w:val="000000"/>
      <w:sz w:val="22"/>
      <w:szCs w:val="17"/>
    </w:rPr>
  </w:style>
  <w:style w:type="character" w:customStyle="1" w:styleId="RFTTextChar">
    <w:name w:val="RFT Text Char"/>
    <w:basedOn w:val="DefaultParagraphFont"/>
    <w:link w:val="RFTText"/>
    <w:rsid w:val="005E5695"/>
    <w:rPr>
      <w:rFonts w:asciiTheme="majorHAnsi" w:hAnsiTheme="majorHAnsi" w:cs="Lucida Grande Regular"/>
      <w:color w:val="000000"/>
      <w:sz w:val="22"/>
      <w:szCs w:val="17"/>
      <w:lang w:val="en-GB"/>
    </w:rPr>
  </w:style>
  <w:style w:type="paragraph" w:customStyle="1" w:styleId="RFTHeading1Numbered">
    <w:name w:val="RFT Heading 1 Numbered"/>
    <w:basedOn w:val="RFTHeading1"/>
    <w:link w:val="RFTHeading1NumberedChar"/>
    <w:qFormat/>
    <w:rsid w:val="005E5695"/>
    <w:pPr>
      <w:ind w:left="1080" w:hanging="720"/>
    </w:pPr>
  </w:style>
  <w:style w:type="character" w:customStyle="1" w:styleId="RFTHeading1NumberedChar">
    <w:name w:val="RFT Heading 1 Numbered Char"/>
    <w:basedOn w:val="RFTHeading1Char"/>
    <w:link w:val="RFTHeading1Numbered"/>
    <w:rsid w:val="005E5695"/>
    <w:rPr>
      <w:rFonts w:asciiTheme="majorHAnsi" w:hAnsiTheme="majorHAnsi" w:cs="Lucida Grande Regular"/>
      <w:b/>
      <w:color w:val="1F497D" w:themeColor="text2"/>
      <w:sz w:val="44"/>
      <w:szCs w:val="44"/>
      <w:lang w:val="en-GB"/>
    </w:rPr>
  </w:style>
  <w:style w:type="paragraph" w:customStyle="1" w:styleId="RFTInstructionaltext">
    <w:name w:val="RFT Instructional text"/>
    <w:basedOn w:val="RFTText"/>
    <w:link w:val="RFTInstructionaltextChar"/>
    <w:qFormat/>
    <w:rsid w:val="005E5695"/>
    <w:rPr>
      <w:i/>
      <w:color w:val="FF0000"/>
    </w:rPr>
  </w:style>
  <w:style w:type="character" w:customStyle="1" w:styleId="RFTInstructionaltextChar">
    <w:name w:val="RFT Instructional text Char"/>
    <w:basedOn w:val="RFTTextChar"/>
    <w:link w:val="RFTInstructionaltext"/>
    <w:rsid w:val="005E5695"/>
    <w:rPr>
      <w:rFonts w:asciiTheme="majorHAnsi" w:hAnsiTheme="majorHAnsi" w:cs="Lucida Grande Regular"/>
      <w:i/>
      <w:color w:val="FF0000"/>
      <w:sz w:val="22"/>
      <w:szCs w:val="17"/>
      <w:lang w:val="en-GB"/>
    </w:rPr>
  </w:style>
  <w:style w:type="paragraph" w:customStyle="1" w:styleId="RFTHeading4">
    <w:name w:val="RFT Heading 4"/>
    <w:basedOn w:val="Heading4"/>
    <w:link w:val="RFTHeading4Char"/>
    <w:qFormat/>
    <w:rsid w:val="005E5695"/>
    <w:pPr>
      <w:keepNext w:val="0"/>
      <w:keepLines w:val="0"/>
      <w:spacing w:before="240"/>
    </w:pPr>
    <w:rPr>
      <w:rFonts w:eastAsia="Calibri" w:cs="Times New Roman"/>
      <w:b w:val="0"/>
      <w:bCs w:val="0"/>
      <w:i w:val="0"/>
      <w:iCs w:val="0"/>
      <w:color w:val="263E78"/>
      <w:sz w:val="28"/>
      <w:szCs w:val="28"/>
    </w:rPr>
  </w:style>
  <w:style w:type="character" w:customStyle="1" w:styleId="RFTHeading4Char">
    <w:name w:val="RFT Heading 4 Char"/>
    <w:basedOn w:val="Heading4Char"/>
    <w:link w:val="RFTHeading4"/>
    <w:rsid w:val="005E5695"/>
    <w:rPr>
      <w:rFonts w:asciiTheme="majorHAnsi" w:eastAsiaTheme="majorEastAsia" w:hAnsiTheme="majorHAnsi" w:cs="Times New Roman"/>
      <w:b w:val="0"/>
      <w:bCs w:val="0"/>
      <w:i w:val="0"/>
      <w:iCs w:val="0"/>
      <w:color w:val="263E78"/>
      <w:sz w:val="28"/>
      <w:szCs w:val="28"/>
      <w:lang w:val="en-GB"/>
    </w:rPr>
  </w:style>
  <w:style w:type="character" w:customStyle="1" w:styleId="Heading4Char">
    <w:name w:val="Heading 4 Char"/>
    <w:basedOn w:val="DefaultParagraphFont"/>
    <w:link w:val="Heading4"/>
    <w:uiPriority w:val="9"/>
    <w:semiHidden/>
    <w:rsid w:val="005E5695"/>
    <w:rPr>
      <w:rFonts w:asciiTheme="majorHAnsi" w:eastAsiaTheme="majorEastAsia" w:hAnsiTheme="majorHAnsi" w:cstheme="majorBidi"/>
      <w:b/>
      <w:bCs/>
      <w:i/>
      <w:iCs/>
      <w:color w:val="4F81BD" w:themeColor="accent1"/>
      <w:lang w:val="en-GB"/>
    </w:rPr>
  </w:style>
  <w:style w:type="paragraph" w:customStyle="1" w:styleId="RTFCaptionBold">
    <w:name w:val="RTF Caption Bold"/>
    <w:basedOn w:val="Caption"/>
    <w:link w:val="RTFCaptionBoldChar"/>
    <w:qFormat/>
    <w:rsid w:val="005E5695"/>
    <w:rPr>
      <w:rFonts w:asciiTheme="majorHAnsi" w:hAnsiTheme="majorHAnsi"/>
      <w:sz w:val="24"/>
      <w:szCs w:val="24"/>
    </w:rPr>
  </w:style>
  <w:style w:type="character" w:customStyle="1" w:styleId="RTFCaptionBoldChar">
    <w:name w:val="RTF Caption Bold Char"/>
    <w:basedOn w:val="CaptionChar"/>
    <w:link w:val="RTFCaptionBold"/>
    <w:rsid w:val="005E5695"/>
    <w:rPr>
      <w:rFonts w:asciiTheme="majorHAnsi" w:hAnsiTheme="majorHAnsi" w:cs="Lucida Grande Regular"/>
      <w:b/>
      <w:bCs/>
      <w:color w:val="263E78"/>
      <w:sz w:val="24"/>
      <w:szCs w:val="24"/>
      <w:lang w:val="en-GB"/>
    </w:rPr>
  </w:style>
  <w:style w:type="paragraph" w:styleId="Caption">
    <w:name w:val="caption"/>
    <w:aliases w:val="RFT Caption"/>
    <w:basedOn w:val="Normal"/>
    <w:next w:val="Normal"/>
    <w:link w:val="CaptionChar"/>
    <w:uiPriority w:val="2"/>
    <w:qFormat/>
    <w:rsid w:val="005E5695"/>
    <w:pPr>
      <w:spacing w:before="240" w:after="60" w:line="280" w:lineRule="atLeast"/>
    </w:pPr>
    <w:rPr>
      <w:rFonts w:cs="Lucida Grande Regular"/>
      <w:b/>
      <w:bCs/>
      <w:color w:val="263E78"/>
      <w:sz w:val="22"/>
    </w:rPr>
  </w:style>
  <w:style w:type="paragraph" w:customStyle="1" w:styleId="RFTbulletlist">
    <w:name w:val="RFT bullet list"/>
    <w:basedOn w:val="RFTText"/>
    <w:link w:val="RFTbulletlistChar"/>
    <w:qFormat/>
    <w:rsid w:val="005E5695"/>
    <w:pPr>
      <w:ind w:left="720" w:hanging="360"/>
    </w:pPr>
  </w:style>
  <w:style w:type="character" w:customStyle="1" w:styleId="RFTbulletlistChar">
    <w:name w:val="RFT bullet list Char"/>
    <w:basedOn w:val="RFTTextChar"/>
    <w:link w:val="RFTbulletlist"/>
    <w:rsid w:val="005E5695"/>
    <w:rPr>
      <w:rFonts w:asciiTheme="majorHAnsi" w:hAnsiTheme="majorHAnsi" w:cs="Lucida Grande Regular"/>
      <w:color w:val="000000"/>
      <w:sz w:val="22"/>
      <w:szCs w:val="17"/>
      <w:lang w:val="en-GB"/>
    </w:rPr>
  </w:style>
  <w:style w:type="paragraph" w:customStyle="1" w:styleId="RFTTableheader">
    <w:name w:val="RFT Table header"/>
    <w:basedOn w:val="Normal"/>
    <w:link w:val="RFTTableheaderChar"/>
    <w:qFormat/>
    <w:rsid w:val="005E5695"/>
    <w:pPr>
      <w:spacing w:before="120" w:after="120"/>
    </w:pPr>
    <w:rPr>
      <w:rFonts w:asciiTheme="majorHAnsi" w:hAnsiTheme="majorHAnsi" w:cs="Lucida Grande Regular"/>
      <w:b/>
      <w:color w:val="FFFFFF" w:themeColor="background1"/>
      <w:sz w:val="24"/>
      <w:szCs w:val="24"/>
    </w:rPr>
  </w:style>
  <w:style w:type="character" w:customStyle="1" w:styleId="RFTTableheaderChar">
    <w:name w:val="RFT Table header Char"/>
    <w:basedOn w:val="DefaultParagraphFont"/>
    <w:link w:val="RFTTableheader"/>
    <w:rsid w:val="005E5695"/>
    <w:rPr>
      <w:rFonts w:asciiTheme="majorHAnsi" w:hAnsiTheme="majorHAnsi" w:cs="Lucida Grande Regular"/>
      <w:b/>
      <w:color w:val="FFFFFF" w:themeColor="background1"/>
      <w:sz w:val="24"/>
      <w:szCs w:val="24"/>
      <w:lang w:val="en-GB"/>
    </w:rPr>
  </w:style>
  <w:style w:type="paragraph" w:customStyle="1" w:styleId="RFTTablerowheader">
    <w:name w:val="RFT Table row header"/>
    <w:basedOn w:val="Normal"/>
    <w:link w:val="RFTTablerowheaderChar"/>
    <w:qFormat/>
    <w:rsid w:val="005E5695"/>
    <w:pPr>
      <w:spacing w:before="120" w:after="120"/>
    </w:pPr>
    <w:rPr>
      <w:rFonts w:asciiTheme="majorHAnsi" w:hAnsiTheme="majorHAnsi" w:cs="Lucida Grande Regular"/>
      <w:b/>
      <w:color w:val="262626" w:themeColor="text1" w:themeTint="D9"/>
      <w:sz w:val="22"/>
      <w:szCs w:val="22"/>
    </w:rPr>
  </w:style>
  <w:style w:type="character" w:customStyle="1" w:styleId="RFTTablerowheaderChar">
    <w:name w:val="RFT Table row header Char"/>
    <w:basedOn w:val="DefaultParagraphFont"/>
    <w:link w:val="RFTTablerowheader"/>
    <w:rsid w:val="005E5695"/>
    <w:rPr>
      <w:rFonts w:asciiTheme="majorHAnsi" w:hAnsiTheme="majorHAnsi" w:cs="Lucida Grande Regular"/>
      <w:b/>
      <w:color w:val="262626" w:themeColor="text1" w:themeTint="D9"/>
      <w:sz w:val="22"/>
      <w:szCs w:val="22"/>
      <w:lang w:val="en-GB"/>
    </w:rPr>
  </w:style>
  <w:style w:type="paragraph" w:customStyle="1" w:styleId="RFTTabletext">
    <w:name w:val="RFT Table text"/>
    <w:basedOn w:val="Normal"/>
    <w:link w:val="RFTTabletextChar"/>
    <w:qFormat/>
    <w:rsid w:val="005E5695"/>
    <w:pPr>
      <w:spacing w:before="120" w:after="120"/>
    </w:pPr>
    <w:rPr>
      <w:rFonts w:asciiTheme="majorHAnsi" w:hAnsiTheme="majorHAnsi" w:cs="Lucida Grande Regular"/>
      <w:color w:val="262626" w:themeColor="text1" w:themeTint="D9"/>
      <w:sz w:val="22"/>
      <w:szCs w:val="22"/>
    </w:rPr>
  </w:style>
  <w:style w:type="character" w:customStyle="1" w:styleId="RFTTabletextChar">
    <w:name w:val="RFT Table text Char"/>
    <w:basedOn w:val="DefaultParagraphFont"/>
    <w:link w:val="RFTTabletext"/>
    <w:rsid w:val="005E5695"/>
    <w:rPr>
      <w:rFonts w:asciiTheme="majorHAnsi" w:hAnsiTheme="majorHAnsi" w:cs="Lucida Grande Regular"/>
      <w:color w:val="262626" w:themeColor="text1" w:themeTint="D9"/>
      <w:sz w:val="22"/>
      <w:szCs w:val="22"/>
      <w:lang w:val="en-GB"/>
    </w:rPr>
  </w:style>
  <w:style w:type="paragraph" w:customStyle="1" w:styleId="RFTTablesubheader">
    <w:name w:val="RFT Table subheader"/>
    <w:basedOn w:val="Normal"/>
    <w:link w:val="RFTTablesubheaderChar"/>
    <w:qFormat/>
    <w:rsid w:val="005E5695"/>
    <w:pPr>
      <w:spacing w:before="120" w:after="120"/>
    </w:pPr>
    <w:rPr>
      <w:rFonts w:asciiTheme="majorHAnsi" w:hAnsiTheme="majorHAnsi" w:cs="Lucida Grande Regular"/>
      <w:b/>
      <w:i/>
      <w:color w:val="262626" w:themeColor="text1" w:themeTint="D9"/>
      <w:sz w:val="22"/>
      <w:szCs w:val="22"/>
    </w:rPr>
  </w:style>
  <w:style w:type="character" w:customStyle="1" w:styleId="RFTTablesubheaderChar">
    <w:name w:val="RFT Table subheader Char"/>
    <w:basedOn w:val="DefaultParagraphFont"/>
    <w:link w:val="RFTTablesubheader"/>
    <w:rsid w:val="005E5695"/>
    <w:rPr>
      <w:rFonts w:asciiTheme="majorHAnsi" w:hAnsiTheme="majorHAnsi" w:cs="Lucida Grande Regular"/>
      <w:b/>
      <w:i/>
      <w:color w:val="262626" w:themeColor="text1" w:themeTint="D9"/>
      <w:sz w:val="22"/>
      <w:szCs w:val="22"/>
      <w:lang w:val="en-GB"/>
    </w:rPr>
  </w:style>
  <w:style w:type="paragraph" w:customStyle="1" w:styleId="RFTHeadertext">
    <w:name w:val="RFT Header text"/>
    <w:basedOn w:val="Normal"/>
    <w:link w:val="RFTHeadertextChar"/>
    <w:qFormat/>
    <w:rsid w:val="005E5695"/>
    <w:pPr>
      <w:tabs>
        <w:tab w:val="center" w:pos="4513"/>
        <w:tab w:val="right" w:pos="9026"/>
      </w:tabs>
      <w:jc w:val="right"/>
    </w:pPr>
    <w:rPr>
      <w:rFonts w:asciiTheme="majorHAnsi" w:hAnsiTheme="majorHAnsi" w:cs="Lucida Grande Regular"/>
      <w:i/>
      <w:color w:val="000000"/>
      <w:sz w:val="24"/>
      <w:szCs w:val="24"/>
    </w:rPr>
  </w:style>
  <w:style w:type="character" w:customStyle="1" w:styleId="RFTHeadertextChar">
    <w:name w:val="RFT Header text Char"/>
    <w:basedOn w:val="DefaultParagraphFont"/>
    <w:link w:val="RFTHeadertext"/>
    <w:rsid w:val="005E5695"/>
    <w:rPr>
      <w:rFonts w:asciiTheme="majorHAnsi" w:hAnsiTheme="majorHAnsi" w:cs="Lucida Grande Regular"/>
      <w:i/>
      <w:color w:val="000000"/>
      <w:sz w:val="24"/>
      <w:szCs w:val="24"/>
      <w:lang w:val="en-GB"/>
    </w:rPr>
  </w:style>
  <w:style w:type="paragraph" w:customStyle="1" w:styleId="RFTFootertext">
    <w:name w:val="RFT Footer text"/>
    <w:basedOn w:val="Normal"/>
    <w:link w:val="RFTFootertextChar"/>
    <w:qFormat/>
    <w:rsid w:val="005E5695"/>
    <w:pPr>
      <w:tabs>
        <w:tab w:val="center" w:pos="4513"/>
        <w:tab w:val="right" w:pos="9026"/>
      </w:tabs>
    </w:pPr>
    <w:rPr>
      <w:rFonts w:asciiTheme="majorHAnsi" w:hAnsiTheme="majorHAnsi" w:cs="Lucida Grande Regular"/>
      <w:i/>
      <w:color w:val="000000"/>
      <w:sz w:val="24"/>
      <w:szCs w:val="24"/>
    </w:rPr>
  </w:style>
  <w:style w:type="character" w:customStyle="1" w:styleId="RFTFootertextChar">
    <w:name w:val="RFT Footer text Char"/>
    <w:basedOn w:val="DefaultParagraphFont"/>
    <w:link w:val="RFTFootertext"/>
    <w:rsid w:val="005E5695"/>
    <w:rPr>
      <w:rFonts w:asciiTheme="majorHAnsi" w:hAnsiTheme="majorHAnsi" w:cs="Lucida Grande Regular"/>
      <w:i/>
      <w:color w:val="000000"/>
      <w:sz w:val="24"/>
      <w:szCs w:val="24"/>
      <w:lang w:val="en-GB"/>
    </w:rPr>
  </w:style>
  <w:style w:type="character" w:customStyle="1" w:styleId="CaptionChar">
    <w:name w:val="Caption Char"/>
    <w:aliases w:val="RFT Caption Char"/>
    <w:basedOn w:val="DefaultParagraphFont"/>
    <w:link w:val="Caption"/>
    <w:uiPriority w:val="2"/>
    <w:rsid w:val="005E5695"/>
    <w:rPr>
      <w:rFonts w:cs="Lucida Grande Regular"/>
      <w:b/>
      <w:bCs/>
      <w:color w:val="263E78"/>
      <w:sz w:val="22"/>
      <w:lang w:val="en-GB"/>
    </w:rPr>
  </w:style>
  <w:style w:type="character" w:customStyle="1" w:styleId="Heading1Char">
    <w:name w:val="Heading 1 Char"/>
    <w:basedOn w:val="DefaultParagraphFont"/>
    <w:link w:val="Heading1"/>
    <w:uiPriority w:val="9"/>
    <w:rsid w:val="005E5695"/>
    <w:rPr>
      <w:rFonts w:asciiTheme="majorHAnsi" w:eastAsiaTheme="majorEastAsia" w:hAnsiTheme="majorHAnsi" w:cstheme="majorBidi"/>
      <w:b/>
      <w:bCs/>
      <w:color w:val="365F91" w:themeColor="accent1" w:themeShade="BF"/>
      <w:sz w:val="28"/>
      <w:szCs w:val="28"/>
      <w:lang w:val="en-GB"/>
    </w:rPr>
  </w:style>
  <w:style w:type="paragraph" w:styleId="TOCHeading">
    <w:name w:val="TOC Heading"/>
    <w:basedOn w:val="Heading1"/>
    <w:next w:val="Normal"/>
    <w:uiPriority w:val="39"/>
    <w:semiHidden/>
    <w:qFormat/>
    <w:rsid w:val="005E5695"/>
    <w:pPr>
      <w:spacing w:line="216" w:lineRule="auto"/>
      <w:outlineLvl w:val="9"/>
    </w:pPr>
    <w:rPr>
      <w:rFonts w:ascii="Cambria" w:eastAsia="Times New Roman" w:hAnsi="Cambria" w:cs="Times New Roman"/>
      <w:color w:val="365F91"/>
      <w:lang w:val="en-US"/>
    </w:rPr>
  </w:style>
  <w:style w:type="paragraph" w:customStyle="1" w:styleId="RFTTOC">
    <w:name w:val="RFT TOC"/>
    <w:basedOn w:val="RFTHeading1"/>
    <w:link w:val="RFTTOCChar"/>
    <w:qFormat/>
    <w:rsid w:val="005E5695"/>
  </w:style>
  <w:style w:type="paragraph" w:styleId="TOC3">
    <w:name w:val="toc 3"/>
    <w:basedOn w:val="Normal"/>
    <w:next w:val="Normal"/>
    <w:autoRedefine/>
    <w:uiPriority w:val="39"/>
    <w:unhideWhenUsed/>
    <w:rsid w:val="005E5695"/>
    <w:pPr>
      <w:spacing w:after="100"/>
      <w:ind w:left="400"/>
    </w:pPr>
  </w:style>
  <w:style w:type="character" w:customStyle="1" w:styleId="RFTTOCChar">
    <w:name w:val="RFT TOC Char"/>
    <w:basedOn w:val="RFTHeading1Char"/>
    <w:link w:val="RFTTOC"/>
    <w:rsid w:val="005E5695"/>
    <w:rPr>
      <w:rFonts w:asciiTheme="majorHAnsi" w:hAnsiTheme="majorHAnsi" w:cs="Lucida Grande Regular"/>
      <w:b/>
      <w:color w:val="1F497D" w:themeColor="text2"/>
      <w:sz w:val="44"/>
      <w:szCs w:val="44"/>
      <w:lang w:val="en-GB"/>
    </w:rPr>
  </w:style>
  <w:style w:type="character" w:styleId="Hyperlink">
    <w:name w:val="Hyperlink"/>
    <w:basedOn w:val="DefaultParagraphFont"/>
    <w:uiPriority w:val="99"/>
    <w:unhideWhenUsed/>
    <w:rsid w:val="005E5695"/>
    <w:rPr>
      <w:color w:val="0000FF" w:themeColor="hyperlink"/>
      <w:u w:val="single"/>
    </w:rPr>
  </w:style>
  <w:style w:type="paragraph" w:styleId="BalloonText">
    <w:name w:val="Balloon Text"/>
    <w:basedOn w:val="Normal"/>
    <w:link w:val="BalloonTextChar"/>
    <w:uiPriority w:val="99"/>
    <w:semiHidden/>
    <w:unhideWhenUsed/>
    <w:rsid w:val="005E5695"/>
    <w:rPr>
      <w:rFonts w:ascii="Tahoma" w:hAnsi="Tahoma" w:cs="Tahoma"/>
      <w:sz w:val="16"/>
      <w:szCs w:val="16"/>
    </w:rPr>
  </w:style>
  <w:style w:type="character" w:customStyle="1" w:styleId="BalloonTextChar">
    <w:name w:val="Balloon Text Char"/>
    <w:basedOn w:val="DefaultParagraphFont"/>
    <w:link w:val="BalloonText"/>
    <w:uiPriority w:val="99"/>
    <w:semiHidden/>
    <w:rsid w:val="005E5695"/>
    <w:rPr>
      <w:rFonts w:ascii="Tahoma" w:hAnsi="Tahoma" w:cs="Tahoma"/>
      <w:sz w:val="16"/>
      <w:szCs w:val="16"/>
      <w:lang w:val="en-GB"/>
    </w:rPr>
  </w:style>
  <w:style w:type="paragraph" w:styleId="Header">
    <w:name w:val="header"/>
    <w:basedOn w:val="Normal"/>
    <w:link w:val="HeaderChar"/>
    <w:uiPriority w:val="99"/>
    <w:unhideWhenUsed/>
    <w:rsid w:val="005E5695"/>
    <w:pPr>
      <w:tabs>
        <w:tab w:val="center" w:pos="4513"/>
        <w:tab w:val="right" w:pos="9026"/>
      </w:tabs>
    </w:pPr>
  </w:style>
  <w:style w:type="character" w:customStyle="1" w:styleId="HeaderChar">
    <w:name w:val="Header Char"/>
    <w:basedOn w:val="DefaultParagraphFont"/>
    <w:link w:val="Header"/>
    <w:uiPriority w:val="99"/>
    <w:rsid w:val="005E5695"/>
    <w:rPr>
      <w:lang w:val="en-GB"/>
    </w:rPr>
  </w:style>
  <w:style w:type="paragraph" w:styleId="Footer">
    <w:name w:val="footer"/>
    <w:basedOn w:val="Normal"/>
    <w:link w:val="FooterChar"/>
    <w:uiPriority w:val="99"/>
    <w:unhideWhenUsed/>
    <w:rsid w:val="005E5695"/>
    <w:pPr>
      <w:tabs>
        <w:tab w:val="center" w:pos="4513"/>
        <w:tab w:val="right" w:pos="9026"/>
      </w:tabs>
    </w:pPr>
  </w:style>
  <w:style w:type="character" w:customStyle="1" w:styleId="FooterChar">
    <w:name w:val="Footer Char"/>
    <w:basedOn w:val="DefaultParagraphFont"/>
    <w:link w:val="Footer"/>
    <w:uiPriority w:val="99"/>
    <w:rsid w:val="005E569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FY</a:t>
            </a:r>
            <a:r>
              <a:rPr lang="en-AU" baseline="0"/>
              <a:t> 14/15 Spend ($M)</a:t>
            </a:r>
            <a:endParaRPr lang="en-AU"/>
          </a:p>
        </c:rich>
      </c:tx>
      <c:overlay val="0"/>
      <c:spPr>
        <a:noFill/>
        <a:ln>
          <a:noFill/>
        </a:ln>
        <a:effectLst/>
      </c:spPr>
    </c:title>
    <c:autoTitleDeleted val="0"/>
    <c:plotArea>
      <c:layout/>
      <c:barChart>
        <c:barDir val="col"/>
        <c:grouping val="clustered"/>
        <c:varyColors val="0"/>
        <c:ser>
          <c:idx val="0"/>
          <c:order val="0"/>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Sheet1!$A$1:$A$12</c:f>
              <c:numCache>
                <c:formatCode>mmm\-yy</c:formatCode>
                <c:ptCount val="12"/>
                <c:pt idx="0">
                  <c:v>41821</c:v>
                </c:pt>
                <c:pt idx="1">
                  <c:v>41852</c:v>
                </c:pt>
                <c:pt idx="2">
                  <c:v>41883</c:v>
                </c:pt>
                <c:pt idx="3">
                  <c:v>41913</c:v>
                </c:pt>
                <c:pt idx="4">
                  <c:v>41944</c:v>
                </c:pt>
                <c:pt idx="5">
                  <c:v>41974</c:v>
                </c:pt>
                <c:pt idx="6">
                  <c:v>42005</c:v>
                </c:pt>
                <c:pt idx="7">
                  <c:v>42036</c:v>
                </c:pt>
                <c:pt idx="8">
                  <c:v>42064</c:v>
                </c:pt>
                <c:pt idx="9">
                  <c:v>42095</c:v>
                </c:pt>
                <c:pt idx="10">
                  <c:v>42125</c:v>
                </c:pt>
                <c:pt idx="11">
                  <c:v>42156</c:v>
                </c:pt>
              </c:numCache>
            </c:numRef>
          </c:cat>
          <c:val>
            <c:numRef>
              <c:f>Sheet1!$B$1:$B$12</c:f>
              <c:numCache>
                <c:formatCode>General</c:formatCode>
                <c:ptCount val="12"/>
                <c:pt idx="0">
                  <c:v>1.4</c:v>
                </c:pt>
                <c:pt idx="1">
                  <c:v>1.2</c:v>
                </c:pt>
                <c:pt idx="2">
                  <c:v>1.7</c:v>
                </c:pt>
                <c:pt idx="3">
                  <c:v>1.8</c:v>
                </c:pt>
                <c:pt idx="4">
                  <c:v>1.9</c:v>
                </c:pt>
                <c:pt idx="5">
                  <c:v>1.1000000000000001</c:v>
                </c:pt>
                <c:pt idx="6">
                  <c:v>1.7</c:v>
                </c:pt>
                <c:pt idx="7">
                  <c:v>1.8</c:v>
                </c:pt>
                <c:pt idx="8">
                  <c:v>2.1</c:v>
                </c:pt>
                <c:pt idx="9">
                  <c:v>2</c:v>
                </c:pt>
                <c:pt idx="10">
                  <c:v>1.9</c:v>
                </c:pt>
                <c:pt idx="11">
                  <c:v>1.7</c:v>
                </c:pt>
              </c:numCache>
            </c:numRef>
          </c:val>
          <c:extLst>
            <c:ext xmlns:c16="http://schemas.microsoft.com/office/drawing/2014/chart" uri="{C3380CC4-5D6E-409C-BE32-E72D297353CC}">
              <c16:uniqueId val="{00000000-BD75-4003-B489-DEF3DD0B039E}"/>
            </c:ext>
          </c:extLst>
        </c:ser>
        <c:dLbls>
          <c:showLegendKey val="0"/>
          <c:showVal val="0"/>
          <c:showCatName val="0"/>
          <c:showSerName val="0"/>
          <c:showPercent val="0"/>
          <c:showBubbleSize val="0"/>
        </c:dLbls>
        <c:gapWidth val="219"/>
        <c:overlap val="-27"/>
        <c:axId val="158569472"/>
        <c:axId val="52311104"/>
      </c:barChart>
      <c:dateAx>
        <c:axId val="158569472"/>
        <c:scaling>
          <c:orientation val="minMax"/>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311104"/>
        <c:crosses val="autoZero"/>
        <c:auto val="1"/>
        <c:lblOffset val="100"/>
        <c:baseTimeUnit val="months"/>
      </c:dateAx>
      <c:valAx>
        <c:axId val="52311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85694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n-AU"/>
              <a:t>Spend by Department FY14/15 (M)</a:t>
            </a:r>
          </a:p>
        </c:rich>
      </c:tx>
      <c:overlay val="0"/>
    </c:title>
    <c:autoTitleDeleted val="0"/>
    <c:plotArea>
      <c:layout>
        <c:manualLayout>
          <c:layoutTarget val="inner"/>
          <c:xMode val="edge"/>
          <c:yMode val="edge"/>
          <c:x val="0.26367279090113738"/>
          <c:y val="0.16448891805191015"/>
          <c:w val="0.41154352580927389"/>
          <c:h val="0.68590587634878986"/>
        </c:manualLayout>
      </c:layout>
      <c:pieChart>
        <c:varyColors val="1"/>
        <c:ser>
          <c:idx val="0"/>
          <c:order val="0"/>
          <c:dPt>
            <c:idx val="0"/>
            <c:bubble3D val="0"/>
            <c:extLst>
              <c:ext xmlns:c16="http://schemas.microsoft.com/office/drawing/2014/chart" uri="{C3380CC4-5D6E-409C-BE32-E72D297353CC}">
                <c16:uniqueId val="{00000000-EE83-4B55-877A-2D48CF181A75}"/>
              </c:ext>
            </c:extLst>
          </c:dPt>
          <c:dPt>
            <c:idx val="1"/>
            <c:bubble3D val="0"/>
            <c:extLst>
              <c:ext xmlns:c16="http://schemas.microsoft.com/office/drawing/2014/chart" uri="{C3380CC4-5D6E-409C-BE32-E72D297353CC}">
                <c16:uniqueId val="{00000001-EE83-4B55-877A-2D48CF181A75}"/>
              </c:ext>
            </c:extLst>
          </c:dPt>
          <c:dPt>
            <c:idx val="2"/>
            <c:bubble3D val="0"/>
            <c:extLst>
              <c:ext xmlns:c16="http://schemas.microsoft.com/office/drawing/2014/chart" uri="{C3380CC4-5D6E-409C-BE32-E72D297353CC}">
                <c16:uniqueId val="{00000002-EE83-4B55-877A-2D48CF181A75}"/>
              </c:ext>
            </c:extLst>
          </c:dPt>
          <c:dPt>
            <c:idx val="3"/>
            <c:bubble3D val="0"/>
            <c:extLst>
              <c:ext xmlns:c16="http://schemas.microsoft.com/office/drawing/2014/chart" uri="{C3380CC4-5D6E-409C-BE32-E72D297353CC}">
                <c16:uniqueId val="{00000003-EE83-4B55-877A-2D48CF181A75}"/>
              </c:ext>
            </c:extLst>
          </c:dPt>
          <c:dPt>
            <c:idx val="4"/>
            <c:bubble3D val="0"/>
            <c:extLst>
              <c:ext xmlns:c16="http://schemas.microsoft.com/office/drawing/2014/chart" uri="{C3380CC4-5D6E-409C-BE32-E72D297353CC}">
                <c16:uniqueId val="{00000004-EE83-4B55-877A-2D48CF181A75}"/>
              </c:ext>
            </c:extLst>
          </c:dPt>
          <c:dPt>
            <c:idx val="5"/>
            <c:bubble3D val="0"/>
            <c:extLst>
              <c:ext xmlns:c16="http://schemas.microsoft.com/office/drawing/2014/chart" uri="{C3380CC4-5D6E-409C-BE32-E72D297353CC}">
                <c16:uniqueId val="{00000005-EE83-4B55-877A-2D48CF181A75}"/>
              </c:ext>
            </c:extLst>
          </c:dPt>
          <c:dLbls>
            <c:spPr>
              <a:noFill/>
              <a:ln>
                <a:noFill/>
              </a:ln>
              <a:effectLst/>
            </c:spPr>
            <c:txPr>
              <a:bodyPr rot="0" vert="horz"/>
              <a:lstStyle/>
              <a:p>
                <a:pPr>
                  <a:defRPr/>
                </a:pPr>
                <a:endParaRPr lang="en-US"/>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Sheet1!$A$19:$A$24</c:f>
              <c:strCache>
                <c:ptCount val="6"/>
                <c:pt idx="0">
                  <c:v>HR</c:v>
                </c:pt>
                <c:pt idx="1">
                  <c:v>Legal</c:v>
                </c:pt>
                <c:pt idx="2">
                  <c:v>Business Services</c:v>
                </c:pt>
                <c:pt idx="3">
                  <c:v>Markering</c:v>
                </c:pt>
                <c:pt idx="4">
                  <c:v>Finance</c:v>
                </c:pt>
                <c:pt idx="5">
                  <c:v>Other departments</c:v>
                </c:pt>
              </c:strCache>
            </c:strRef>
          </c:cat>
          <c:val>
            <c:numRef>
              <c:f>Sheet1!$B$19:$B$24</c:f>
              <c:numCache>
                <c:formatCode>General</c:formatCode>
                <c:ptCount val="6"/>
                <c:pt idx="0">
                  <c:v>8.5</c:v>
                </c:pt>
                <c:pt idx="1">
                  <c:v>6</c:v>
                </c:pt>
                <c:pt idx="2">
                  <c:v>18</c:v>
                </c:pt>
                <c:pt idx="3">
                  <c:v>3</c:v>
                </c:pt>
                <c:pt idx="4">
                  <c:v>2.1</c:v>
                </c:pt>
                <c:pt idx="5">
                  <c:v>6.3</c:v>
                </c:pt>
              </c:numCache>
            </c:numRef>
          </c:val>
          <c:extLst>
            <c:ext xmlns:c16="http://schemas.microsoft.com/office/drawing/2014/chart" uri="{C3380CC4-5D6E-409C-BE32-E72D297353CC}">
              <c16:uniqueId val="{00000006-EE83-4B55-877A-2D48CF181A75}"/>
            </c:ext>
          </c:extLst>
        </c:ser>
        <c:dLbls>
          <c:showLegendKey val="0"/>
          <c:showVal val="0"/>
          <c:showCatName val="0"/>
          <c:showSerName val="0"/>
          <c:showPercent val="0"/>
          <c:showBubbleSize val="0"/>
          <c:showLeaderLines val="1"/>
        </c:dLbls>
        <c:firstSliceAng val="0"/>
      </c:pieChart>
    </c:plotArea>
    <c:legend>
      <c:legendPos val="b"/>
      <c:overlay val="0"/>
      <c:txPr>
        <a:bodyPr rot="0" vert="horz"/>
        <a:lstStyle/>
        <a:p>
          <a:pPr>
            <a:defRPr/>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Transaction</a:t>
            </a:r>
            <a:r>
              <a:rPr lang="en-AU" baseline="0"/>
              <a:t>s FY14/15</a:t>
            </a:r>
            <a:endParaRPr lang="en-AU"/>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numRef>
              <c:f>Sheet1!$A$30:$A$41</c:f>
              <c:numCache>
                <c:formatCode>mmm\-yy</c:formatCode>
                <c:ptCount val="12"/>
                <c:pt idx="0">
                  <c:v>41821</c:v>
                </c:pt>
                <c:pt idx="1">
                  <c:v>41852</c:v>
                </c:pt>
                <c:pt idx="2">
                  <c:v>41883</c:v>
                </c:pt>
                <c:pt idx="3">
                  <c:v>41913</c:v>
                </c:pt>
                <c:pt idx="4">
                  <c:v>41944</c:v>
                </c:pt>
                <c:pt idx="5">
                  <c:v>41974</c:v>
                </c:pt>
                <c:pt idx="6">
                  <c:v>42005</c:v>
                </c:pt>
                <c:pt idx="7">
                  <c:v>42036</c:v>
                </c:pt>
                <c:pt idx="8">
                  <c:v>42064</c:v>
                </c:pt>
                <c:pt idx="9">
                  <c:v>42095</c:v>
                </c:pt>
                <c:pt idx="10">
                  <c:v>42125</c:v>
                </c:pt>
                <c:pt idx="11">
                  <c:v>42156</c:v>
                </c:pt>
              </c:numCache>
            </c:numRef>
          </c:cat>
          <c:val>
            <c:numRef>
              <c:f>Sheet1!$C$30:$C$41</c:f>
              <c:numCache>
                <c:formatCode>General</c:formatCode>
                <c:ptCount val="12"/>
                <c:pt idx="0">
                  <c:v>6432</c:v>
                </c:pt>
                <c:pt idx="1">
                  <c:v>7656</c:v>
                </c:pt>
                <c:pt idx="2">
                  <c:v>4678</c:v>
                </c:pt>
                <c:pt idx="3">
                  <c:v>9876</c:v>
                </c:pt>
                <c:pt idx="4">
                  <c:v>8744</c:v>
                </c:pt>
                <c:pt idx="5">
                  <c:v>6543</c:v>
                </c:pt>
                <c:pt idx="6">
                  <c:v>5439</c:v>
                </c:pt>
                <c:pt idx="7">
                  <c:v>5699</c:v>
                </c:pt>
                <c:pt idx="8">
                  <c:v>4659</c:v>
                </c:pt>
                <c:pt idx="9">
                  <c:v>7888</c:v>
                </c:pt>
                <c:pt idx="10">
                  <c:v>7569</c:v>
                </c:pt>
                <c:pt idx="11">
                  <c:v>4590</c:v>
                </c:pt>
              </c:numCache>
            </c:numRef>
          </c:val>
          <c:extLst>
            <c:ext xmlns:c16="http://schemas.microsoft.com/office/drawing/2014/chart" uri="{C3380CC4-5D6E-409C-BE32-E72D297353CC}">
              <c16:uniqueId val="{00000000-D235-466E-877F-052F48659640}"/>
            </c:ext>
          </c:extLst>
        </c:ser>
        <c:dLbls>
          <c:showLegendKey val="0"/>
          <c:showVal val="0"/>
          <c:showCatName val="0"/>
          <c:showSerName val="0"/>
          <c:showPercent val="0"/>
          <c:showBubbleSize val="0"/>
        </c:dLbls>
        <c:gapWidth val="219"/>
        <c:axId val="158569984"/>
        <c:axId val="52308224"/>
      </c:barChart>
      <c:lineChart>
        <c:grouping val="standard"/>
        <c:varyColors val="0"/>
        <c:ser>
          <c:idx val="1"/>
          <c:order val="1"/>
          <c:tx>
            <c:strRef>
              <c:f>Sheet1!$D$30:$D$41</c:f>
              <c:strCache>
                <c:ptCount val="12"/>
                <c:pt idx="0">
                  <c:v>$217.66</c:v>
                </c:pt>
                <c:pt idx="1">
                  <c:v>$156.74</c:v>
                </c:pt>
                <c:pt idx="2">
                  <c:v>$363.40</c:v>
                </c:pt>
                <c:pt idx="3">
                  <c:v>$182.26</c:v>
                </c:pt>
                <c:pt idx="4">
                  <c:v>$217.29</c:v>
                </c:pt>
                <c:pt idx="5">
                  <c:v>$168.12</c:v>
                </c:pt>
                <c:pt idx="6">
                  <c:v>$312.56</c:v>
                </c:pt>
                <c:pt idx="7">
                  <c:v>$315.84</c:v>
                </c:pt>
                <c:pt idx="8">
                  <c:v>$450.74</c:v>
                </c:pt>
                <c:pt idx="9">
                  <c:v>$253.55</c:v>
                </c:pt>
                <c:pt idx="10">
                  <c:v>$251.02</c:v>
                </c:pt>
                <c:pt idx="11">
                  <c:v>$370.37</c:v>
                </c:pt>
              </c:strCache>
            </c:strRef>
          </c:tx>
          <c:spPr>
            <a:ln w="28575" cap="rnd">
              <a:solidFill>
                <a:schemeClr val="accent2"/>
              </a:solidFill>
              <a:round/>
            </a:ln>
            <a:effectLst/>
          </c:spPr>
          <c:marker>
            <c:symbol val="none"/>
          </c:marker>
          <c:val>
            <c:numRef>
              <c:f>Sheet1!$D$30:$D$41</c:f>
              <c:numCache>
                <c:formatCode>"$"#,##0.00</c:formatCode>
                <c:ptCount val="12"/>
                <c:pt idx="0">
                  <c:v>217.66169154228857</c:v>
                </c:pt>
                <c:pt idx="1">
                  <c:v>156.73981191222572</c:v>
                </c:pt>
                <c:pt idx="2">
                  <c:v>363.40316374519023</c:v>
                </c:pt>
                <c:pt idx="3">
                  <c:v>182.26002430133659</c:v>
                </c:pt>
                <c:pt idx="4">
                  <c:v>217.291857273559</c:v>
                </c:pt>
                <c:pt idx="5">
                  <c:v>168.11860003056702</c:v>
                </c:pt>
                <c:pt idx="6">
                  <c:v>312.55745541459828</c:v>
                </c:pt>
                <c:pt idx="7">
                  <c:v>315.84488506755571</c:v>
                </c:pt>
                <c:pt idx="8">
                  <c:v>450.74050225370252</c:v>
                </c:pt>
                <c:pt idx="9">
                  <c:v>253.54969574036511</c:v>
                </c:pt>
                <c:pt idx="10">
                  <c:v>251.02391333069099</c:v>
                </c:pt>
                <c:pt idx="11">
                  <c:v>370.37037037037038</c:v>
                </c:pt>
              </c:numCache>
            </c:numRef>
          </c:val>
          <c:smooth val="0"/>
          <c:extLst>
            <c:ext xmlns:c16="http://schemas.microsoft.com/office/drawing/2014/chart" uri="{C3380CC4-5D6E-409C-BE32-E72D297353CC}">
              <c16:uniqueId val="{00000001-D235-466E-877F-052F48659640}"/>
            </c:ext>
          </c:extLst>
        </c:ser>
        <c:dLbls>
          <c:showLegendKey val="0"/>
          <c:showVal val="0"/>
          <c:showCatName val="0"/>
          <c:showSerName val="0"/>
          <c:showPercent val="0"/>
          <c:showBubbleSize val="0"/>
        </c:dLbls>
        <c:marker val="1"/>
        <c:smooth val="0"/>
        <c:axId val="230238720"/>
        <c:axId val="111049472"/>
      </c:lineChart>
      <c:dateAx>
        <c:axId val="158569984"/>
        <c:scaling>
          <c:orientation val="minMax"/>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308224"/>
        <c:crosses val="autoZero"/>
        <c:auto val="1"/>
        <c:lblOffset val="100"/>
        <c:baseTimeUnit val="months"/>
      </c:dateAx>
      <c:valAx>
        <c:axId val="52308224"/>
        <c:scaling>
          <c:orientation val="minMax"/>
        </c:scaling>
        <c:delete val="0"/>
        <c:axPos val="l"/>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8569984"/>
        <c:crosses val="autoZero"/>
        <c:crossBetween val="between"/>
      </c:valAx>
      <c:valAx>
        <c:axId val="111049472"/>
        <c:scaling>
          <c:orientation val="minMax"/>
        </c:scaling>
        <c:delete val="0"/>
        <c:axPos val="r"/>
        <c:numFmt formatCode="&quot;$&quot;#,##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0238720"/>
        <c:crosses val="max"/>
        <c:crossBetween val="between"/>
      </c:valAx>
      <c:catAx>
        <c:axId val="230238720"/>
        <c:scaling>
          <c:orientation val="minMax"/>
        </c:scaling>
        <c:delete val="1"/>
        <c:axPos val="b"/>
        <c:majorTickMark val="out"/>
        <c:minorTickMark val="none"/>
        <c:tickLblPos val="nextTo"/>
        <c:crossAx val="111049472"/>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n-AU"/>
              <a:t>Transactions by Department FY14/15</a:t>
            </a:r>
          </a:p>
        </c:rich>
      </c:tx>
      <c:overlay val="0"/>
    </c:title>
    <c:autoTitleDeleted val="0"/>
    <c:plotArea>
      <c:layout>
        <c:manualLayout>
          <c:layoutTarget val="inner"/>
          <c:xMode val="edge"/>
          <c:yMode val="edge"/>
          <c:x val="0.26367279090113738"/>
          <c:y val="0.16448891805191015"/>
          <c:w val="0.41154352580927389"/>
          <c:h val="0.68590587634878986"/>
        </c:manualLayout>
      </c:layout>
      <c:pieChart>
        <c:varyColors val="1"/>
        <c:ser>
          <c:idx val="0"/>
          <c:order val="0"/>
          <c:dPt>
            <c:idx val="0"/>
            <c:bubble3D val="0"/>
            <c:extLst>
              <c:ext xmlns:c16="http://schemas.microsoft.com/office/drawing/2014/chart" uri="{C3380CC4-5D6E-409C-BE32-E72D297353CC}">
                <c16:uniqueId val="{00000000-9574-4B6D-9078-1AD49E082423}"/>
              </c:ext>
            </c:extLst>
          </c:dPt>
          <c:dPt>
            <c:idx val="1"/>
            <c:bubble3D val="0"/>
            <c:extLst>
              <c:ext xmlns:c16="http://schemas.microsoft.com/office/drawing/2014/chart" uri="{C3380CC4-5D6E-409C-BE32-E72D297353CC}">
                <c16:uniqueId val="{00000001-9574-4B6D-9078-1AD49E082423}"/>
              </c:ext>
            </c:extLst>
          </c:dPt>
          <c:dPt>
            <c:idx val="2"/>
            <c:bubble3D val="0"/>
            <c:extLst>
              <c:ext xmlns:c16="http://schemas.microsoft.com/office/drawing/2014/chart" uri="{C3380CC4-5D6E-409C-BE32-E72D297353CC}">
                <c16:uniqueId val="{00000002-9574-4B6D-9078-1AD49E082423}"/>
              </c:ext>
            </c:extLst>
          </c:dPt>
          <c:dPt>
            <c:idx val="3"/>
            <c:bubble3D val="0"/>
            <c:extLst>
              <c:ext xmlns:c16="http://schemas.microsoft.com/office/drawing/2014/chart" uri="{C3380CC4-5D6E-409C-BE32-E72D297353CC}">
                <c16:uniqueId val="{00000003-9574-4B6D-9078-1AD49E082423}"/>
              </c:ext>
            </c:extLst>
          </c:dPt>
          <c:dPt>
            <c:idx val="4"/>
            <c:bubble3D val="0"/>
            <c:extLst>
              <c:ext xmlns:c16="http://schemas.microsoft.com/office/drawing/2014/chart" uri="{C3380CC4-5D6E-409C-BE32-E72D297353CC}">
                <c16:uniqueId val="{00000004-9574-4B6D-9078-1AD49E082423}"/>
              </c:ext>
            </c:extLst>
          </c:dPt>
          <c:dPt>
            <c:idx val="5"/>
            <c:bubble3D val="0"/>
            <c:extLst>
              <c:ext xmlns:c16="http://schemas.microsoft.com/office/drawing/2014/chart" uri="{C3380CC4-5D6E-409C-BE32-E72D297353CC}">
                <c16:uniqueId val="{00000005-9574-4B6D-9078-1AD49E082423}"/>
              </c:ext>
            </c:extLst>
          </c:dPt>
          <c:dLbls>
            <c:numFmt formatCode="0%" sourceLinked="0"/>
            <c:spPr>
              <a:noFill/>
              <a:ln>
                <a:noFill/>
              </a:ln>
              <a:effectLst/>
            </c:spPr>
            <c:txPr>
              <a:bodyPr rot="0" vert="horz"/>
              <a:lstStyle/>
              <a:p>
                <a:pPr>
                  <a:defRPr/>
                </a:pPr>
                <a:endParaRPr lang="en-US"/>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Sheet1!$A$19:$A$24</c:f>
              <c:strCache>
                <c:ptCount val="6"/>
                <c:pt idx="0">
                  <c:v>HR</c:v>
                </c:pt>
                <c:pt idx="1">
                  <c:v>Legal</c:v>
                </c:pt>
                <c:pt idx="2">
                  <c:v>Business Services</c:v>
                </c:pt>
                <c:pt idx="3">
                  <c:v>Markering</c:v>
                </c:pt>
                <c:pt idx="4">
                  <c:v>Finance</c:v>
                </c:pt>
                <c:pt idx="5">
                  <c:v>Other departments</c:v>
                </c:pt>
              </c:strCache>
            </c:strRef>
          </c:cat>
          <c:val>
            <c:numRef>
              <c:f>Sheet1!$C$19:$C$24</c:f>
              <c:numCache>
                <c:formatCode>General</c:formatCode>
                <c:ptCount val="6"/>
                <c:pt idx="0">
                  <c:v>0.15</c:v>
                </c:pt>
                <c:pt idx="1">
                  <c:v>0.23</c:v>
                </c:pt>
                <c:pt idx="2">
                  <c:v>0.32</c:v>
                </c:pt>
                <c:pt idx="3">
                  <c:v>0.08</c:v>
                </c:pt>
                <c:pt idx="4">
                  <c:v>0.06</c:v>
                </c:pt>
                <c:pt idx="5">
                  <c:v>0.16</c:v>
                </c:pt>
              </c:numCache>
            </c:numRef>
          </c:val>
          <c:extLst>
            <c:ext xmlns:c16="http://schemas.microsoft.com/office/drawing/2014/chart" uri="{C3380CC4-5D6E-409C-BE32-E72D297353CC}">
              <c16:uniqueId val="{00000006-9574-4B6D-9078-1AD49E082423}"/>
            </c:ext>
          </c:extLst>
        </c:ser>
        <c:dLbls>
          <c:showLegendKey val="0"/>
          <c:showVal val="0"/>
          <c:showCatName val="0"/>
          <c:showSerName val="0"/>
          <c:showPercent val="0"/>
          <c:showBubbleSize val="0"/>
          <c:showLeaderLines val="1"/>
        </c:dLbls>
        <c:firstSliceAng val="0"/>
      </c:pieChart>
    </c:plotArea>
    <c:legend>
      <c:legendPos val="b"/>
      <c:overlay val="0"/>
      <c:txPr>
        <a:bodyPr rot="0" vert="horz"/>
        <a:lstStyle/>
        <a:p>
          <a:pPr>
            <a:defRPr/>
          </a:pPr>
          <a:endParaRPr lang="en-US"/>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n-AU"/>
              <a:t>Transactions type FY14/15</a:t>
            </a:r>
          </a:p>
        </c:rich>
      </c:tx>
      <c:overlay val="0"/>
    </c:title>
    <c:autoTitleDeleted val="0"/>
    <c:plotArea>
      <c:layout>
        <c:manualLayout>
          <c:layoutTarget val="inner"/>
          <c:xMode val="edge"/>
          <c:yMode val="edge"/>
          <c:x val="0.26367279090113738"/>
          <c:y val="0.16448891805191015"/>
          <c:w val="0.41154352580927389"/>
          <c:h val="0.68590587634878986"/>
        </c:manualLayout>
      </c:layout>
      <c:pieChart>
        <c:varyColors val="1"/>
        <c:ser>
          <c:idx val="0"/>
          <c:order val="0"/>
          <c:dPt>
            <c:idx val="0"/>
            <c:bubble3D val="0"/>
            <c:extLst>
              <c:ext xmlns:c16="http://schemas.microsoft.com/office/drawing/2014/chart" uri="{C3380CC4-5D6E-409C-BE32-E72D297353CC}">
                <c16:uniqueId val="{00000000-79D1-4571-9F16-182F84D07BAE}"/>
              </c:ext>
            </c:extLst>
          </c:dPt>
          <c:dPt>
            <c:idx val="1"/>
            <c:bubble3D val="0"/>
            <c:extLst>
              <c:ext xmlns:c16="http://schemas.microsoft.com/office/drawing/2014/chart" uri="{C3380CC4-5D6E-409C-BE32-E72D297353CC}">
                <c16:uniqueId val="{00000001-79D1-4571-9F16-182F84D07BAE}"/>
              </c:ext>
            </c:extLst>
          </c:dPt>
          <c:dPt>
            <c:idx val="2"/>
            <c:bubble3D val="0"/>
            <c:extLst>
              <c:ext xmlns:c16="http://schemas.microsoft.com/office/drawing/2014/chart" uri="{C3380CC4-5D6E-409C-BE32-E72D297353CC}">
                <c16:uniqueId val="{00000002-79D1-4571-9F16-182F84D07BAE}"/>
              </c:ext>
            </c:extLst>
          </c:dPt>
          <c:dPt>
            <c:idx val="3"/>
            <c:bubble3D val="0"/>
            <c:extLst>
              <c:ext xmlns:c16="http://schemas.microsoft.com/office/drawing/2014/chart" uri="{C3380CC4-5D6E-409C-BE32-E72D297353CC}">
                <c16:uniqueId val="{00000003-79D1-4571-9F16-182F84D07BAE}"/>
              </c:ext>
            </c:extLst>
          </c:dPt>
          <c:dPt>
            <c:idx val="4"/>
            <c:bubble3D val="0"/>
            <c:extLst>
              <c:ext xmlns:c16="http://schemas.microsoft.com/office/drawing/2014/chart" uri="{C3380CC4-5D6E-409C-BE32-E72D297353CC}">
                <c16:uniqueId val="{00000004-79D1-4571-9F16-182F84D07BAE}"/>
              </c:ext>
            </c:extLst>
          </c:dPt>
          <c:dLbls>
            <c:spPr>
              <a:noFill/>
              <a:ln>
                <a:noFill/>
              </a:ln>
              <a:effectLst/>
            </c:spPr>
            <c:txPr>
              <a:bodyPr rot="0" vert="horz"/>
              <a:lstStyle/>
              <a:p>
                <a:pPr>
                  <a:defRPr/>
                </a:pPr>
                <a:endParaRPr lang="en-US"/>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Sheet1!$A$45:$A$49</c:f>
              <c:strCache>
                <c:ptCount val="5"/>
                <c:pt idx="0">
                  <c:v>Purchase order</c:v>
                </c:pt>
                <c:pt idx="1">
                  <c:v>Direct invoice (No PO)</c:v>
                </c:pt>
                <c:pt idx="2">
                  <c:v>Corporate Card</c:v>
                </c:pt>
                <c:pt idx="3">
                  <c:v>Consolidated invoice</c:v>
                </c:pt>
                <c:pt idx="4">
                  <c:v>Manual process</c:v>
                </c:pt>
              </c:strCache>
            </c:strRef>
          </c:cat>
          <c:val>
            <c:numRef>
              <c:f>Sheet1!$B$45:$B$49</c:f>
              <c:numCache>
                <c:formatCode>0</c:formatCode>
                <c:ptCount val="5"/>
                <c:pt idx="0">
                  <c:v>19943.25</c:v>
                </c:pt>
                <c:pt idx="1">
                  <c:v>11965.949999999999</c:v>
                </c:pt>
                <c:pt idx="2">
                  <c:v>6381.84</c:v>
                </c:pt>
                <c:pt idx="3">
                  <c:v>9572.76</c:v>
                </c:pt>
                <c:pt idx="4">
                  <c:v>1595.46</c:v>
                </c:pt>
              </c:numCache>
            </c:numRef>
          </c:val>
          <c:extLst>
            <c:ext xmlns:c16="http://schemas.microsoft.com/office/drawing/2014/chart" uri="{C3380CC4-5D6E-409C-BE32-E72D297353CC}">
              <c16:uniqueId val="{00000005-79D1-4571-9F16-182F84D07BAE}"/>
            </c:ext>
          </c:extLst>
        </c:ser>
        <c:dLbls>
          <c:showLegendKey val="0"/>
          <c:showVal val="0"/>
          <c:showCatName val="0"/>
          <c:showSerName val="0"/>
          <c:showPercent val="0"/>
          <c:showBubbleSize val="0"/>
          <c:showLeaderLines val="1"/>
        </c:dLbls>
        <c:firstSliceAng val="0"/>
      </c:pieChart>
    </c:plotArea>
    <c:legend>
      <c:legendPos val="b"/>
      <c:layout>
        <c:manualLayout>
          <c:xMode val="edge"/>
          <c:yMode val="edge"/>
          <c:x val="0"/>
          <c:y val="0.84606372120151663"/>
          <c:w val="0.94971150481189848"/>
          <c:h val="0.12615850102070572"/>
        </c:manualLayout>
      </c:layout>
      <c:overlay val="0"/>
      <c:txPr>
        <a:bodyPr rot="0" vert="horz"/>
        <a:lstStyle/>
        <a:p>
          <a:pPr>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565</Words>
  <Characters>3224</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Adventure Girl</dc:creator>
  <cp:lastModifiedBy>Jerram Fairclough</cp:lastModifiedBy>
  <cp:revision>2</cp:revision>
  <dcterms:created xsi:type="dcterms:W3CDTF">2019-12-04T00:16:00Z</dcterms:created>
  <dcterms:modified xsi:type="dcterms:W3CDTF">2019-12-04T00:16:00Z</dcterms:modified>
</cp:coreProperties>
</file>